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32" w:rsidRPr="00DC2D73" w:rsidRDefault="00441216" w:rsidP="004D2C32">
      <w:pPr>
        <w:pStyle w:val="Heading1"/>
        <w:shd w:val="clear" w:color="auto" w:fill="FFFFFF" w:themeFill="background1"/>
        <w:rPr>
          <w:sz w:val="26"/>
          <w:szCs w:val="26"/>
        </w:rPr>
      </w:pPr>
      <w:r>
        <w:rPr>
          <w:sz w:val="26"/>
          <w:szCs w:val="26"/>
        </w:rPr>
        <w:t>TÌM HIỂU</w:t>
      </w:r>
      <w:r w:rsidR="004D2C32">
        <w:rPr>
          <w:sz w:val="26"/>
          <w:szCs w:val="26"/>
        </w:rPr>
        <w:t xml:space="preserve"> VỀ BỆNH ĐÁI THÁO ĐƯỜNG</w:t>
      </w:r>
    </w:p>
    <w:p w:rsidR="004D2C32" w:rsidRPr="00DC2D73" w:rsidRDefault="004D2C32" w:rsidP="004D2C32">
      <w:pPr>
        <w:pStyle w:val="Heading2"/>
        <w:shd w:val="clear" w:color="auto" w:fill="FFFFFF" w:themeFill="background1"/>
        <w:rPr>
          <w:sz w:val="26"/>
        </w:rPr>
      </w:pPr>
      <w:bookmarkStart w:id="0" w:name="_TOC_250015"/>
      <w:bookmarkStart w:id="1" w:name="_Toc465721126"/>
      <w:bookmarkStart w:id="2" w:name="_Toc517859009"/>
      <w:bookmarkEnd w:id="0"/>
      <w:r w:rsidRPr="00DC2D73">
        <w:rPr>
          <w:sz w:val="26"/>
        </w:rPr>
        <w:t xml:space="preserve">1.1. </w:t>
      </w:r>
      <w:bookmarkEnd w:id="1"/>
      <w:r w:rsidRPr="00DC2D73">
        <w:rPr>
          <w:sz w:val="26"/>
        </w:rPr>
        <w:t>Đái tháo đường</w:t>
      </w:r>
      <w:bookmarkEnd w:id="2"/>
    </w:p>
    <w:p w:rsidR="004D2C32" w:rsidRPr="00DC2D73" w:rsidRDefault="004D2C32" w:rsidP="004D2C32">
      <w:pPr>
        <w:pStyle w:val="a2"/>
        <w:shd w:val="clear" w:color="auto" w:fill="FFFFFF" w:themeFill="background1"/>
        <w:outlineLvl w:val="2"/>
        <w:rPr>
          <w:sz w:val="26"/>
          <w:szCs w:val="26"/>
          <w:lang w:val="en-US"/>
        </w:rPr>
      </w:pPr>
      <w:bookmarkStart w:id="3" w:name="_Toc412786186"/>
      <w:bookmarkStart w:id="4" w:name="_Toc517859010"/>
      <w:r w:rsidRPr="00DC2D73">
        <w:rPr>
          <w:sz w:val="26"/>
          <w:szCs w:val="26"/>
        </w:rPr>
        <w:t>1.</w:t>
      </w:r>
      <w:r w:rsidRPr="00DC2D73">
        <w:rPr>
          <w:sz w:val="26"/>
          <w:szCs w:val="26"/>
          <w:lang w:val="en-US"/>
        </w:rPr>
        <w:t>1</w:t>
      </w:r>
      <w:r w:rsidRPr="00DC2D73">
        <w:rPr>
          <w:sz w:val="26"/>
          <w:szCs w:val="26"/>
        </w:rPr>
        <w:t>.</w:t>
      </w:r>
      <w:r w:rsidRPr="00DC2D73">
        <w:rPr>
          <w:sz w:val="26"/>
          <w:szCs w:val="26"/>
          <w:lang w:val="en-US"/>
        </w:rPr>
        <w:t>1</w:t>
      </w:r>
      <w:r w:rsidRPr="00DC2D73">
        <w:rPr>
          <w:sz w:val="26"/>
          <w:szCs w:val="26"/>
        </w:rPr>
        <w:t xml:space="preserve">. Định nghĩa </w:t>
      </w:r>
      <w:bookmarkEnd w:id="3"/>
      <w:r w:rsidRPr="00DC2D73">
        <w:rPr>
          <w:sz w:val="26"/>
          <w:szCs w:val="26"/>
          <w:lang w:val="en-US"/>
        </w:rPr>
        <w:t>đái tháo đường</w:t>
      </w:r>
      <w:bookmarkStart w:id="5" w:name="_Toc412786185"/>
      <w:bookmarkStart w:id="6" w:name="_Toc465721127"/>
      <w:bookmarkEnd w:id="4"/>
    </w:p>
    <w:p w:rsidR="004D2C32" w:rsidRPr="00DC2D73" w:rsidRDefault="004D2C32" w:rsidP="004D2C32">
      <w:pPr>
        <w:pStyle w:val="HTMLPreformatted"/>
        <w:shd w:val="clear" w:color="auto" w:fill="FFFFFF" w:themeFill="background1"/>
        <w:spacing w:line="360" w:lineRule="auto"/>
        <w:jc w:val="both"/>
        <w:rPr>
          <w:rFonts w:ascii="Times New Roman" w:hAnsi="Times New Roman" w:cs="Times New Roman"/>
          <w:sz w:val="26"/>
          <w:szCs w:val="26"/>
        </w:rPr>
      </w:pPr>
      <w:r w:rsidRPr="00DC2D73">
        <w:rPr>
          <w:rFonts w:ascii="Times New Roman" w:hAnsi="Times New Roman" w:cs="Times New Roman"/>
          <w:sz w:val="26"/>
          <w:szCs w:val="26"/>
        </w:rPr>
        <w:tab/>
      </w:r>
      <w:r w:rsidRPr="00DC2D73">
        <w:rPr>
          <w:rFonts w:ascii="Times New Roman" w:hAnsi="Times New Roman" w:cs="Times New Roman"/>
          <w:sz w:val="26"/>
          <w:szCs w:val="26"/>
          <w:lang w:val="vi-VN"/>
        </w:rPr>
        <w:t xml:space="preserve">Đái tháo đường </w:t>
      </w:r>
      <w:r w:rsidRPr="00DC2D73">
        <w:rPr>
          <w:rFonts w:ascii="Times New Roman" w:hAnsi="Times New Roman" w:cs="Times New Roman"/>
          <w:sz w:val="26"/>
          <w:szCs w:val="26"/>
        </w:rPr>
        <w:t xml:space="preserve">là một nhóm các bệnh lý chuyển hóa đặc trưng bởi tắng lượng glucose máu do khiếm khuyết tiết insulin, khiếm khuyết hoạt động insulin, hoặc cả hai. Tăng glucose máu mạn tính trong Đái tháo đường gây tổn thương, rối loạn chức năng hay suy nhiều cơ quan, đặc biệt là mắt, thận, thần kinh, tim và mạch máu </w:t>
      </w:r>
      <w:r w:rsidRPr="00DC2D73">
        <w:rPr>
          <w:rFonts w:ascii="Times New Roman" w:hAnsi="Times New Roman" w:cs="Times New Roman"/>
          <w:sz w:val="26"/>
          <w:szCs w:val="26"/>
        </w:rPr>
        <w:fldChar w:fldCharType="begin"/>
      </w:r>
      <w:r>
        <w:rPr>
          <w:rFonts w:ascii="Times New Roman" w:hAnsi="Times New Roman" w:cs="Times New Roman"/>
          <w:sz w:val="26"/>
          <w:szCs w:val="26"/>
        </w:rPr>
        <w:instrText xml:space="preserve"> ADDIN EN.CITE &lt;EndNote&gt;&lt;Cite&gt;&lt;Author&gt;WHO&lt;/Author&gt;&lt;Year&gt;2006&lt;/Year&gt;&lt;RecNum&gt;137&lt;/RecNum&gt;&lt;DisplayText&gt;[12]&lt;/DisplayText&gt;&lt;record&gt;&lt;rec-number&gt;137&lt;/rec-number&gt;&lt;foreign-keys&gt;&lt;key app="EN" db-id="2e5vzwrvk02ax6ewf995satxatr2patwxx5a" timestamp="1541950577"&gt;137&lt;/key&gt;&lt;/foreign-keys&gt;&lt;ref-type name="Journal Article"&gt;17&lt;/ref-type&gt;&lt;contributors&gt;&lt;authors&gt;&lt;author&gt;WHO&lt;/author&gt;&lt;/authors&gt;&lt;/contributors&gt;&lt;titles&gt;&lt;title&gt;Definion and diagnosis of diabetes mellitus and intermediate hyperglycemia&lt;/title&gt;&lt;secondary-title&gt;Printed by the WHO Document Production Services, Geneva, Switzerland.&lt;/secondary-title&gt;&lt;/titles&gt;&lt;periodical&gt;&lt;full-title&gt;Printed by the WHO Document Production Services, Geneva, Switzerland.&lt;/full-title&gt;&lt;/periodical&gt;&lt;dates&gt;&lt;year&gt;2006&lt;/year&gt;&lt;/dates&gt;&lt;urls&gt;&lt;/urls&gt;&lt;language&gt;e&lt;/language&gt;&lt;/record&gt;&lt;/Cite&gt;&lt;/EndNote&gt;</w:instrText>
      </w:r>
      <w:r w:rsidRPr="00DC2D73">
        <w:rPr>
          <w:rFonts w:ascii="Times New Roman" w:hAnsi="Times New Roman" w:cs="Times New Roman"/>
          <w:sz w:val="26"/>
          <w:szCs w:val="26"/>
        </w:rPr>
        <w:fldChar w:fldCharType="separate"/>
      </w:r>
      <w:r>
        <w:rPr>
          <w:rFonts w:ascii="Times New Roman" w:hAnsi="Times New Roman" w:cs="Times New Roman"/>
          <w:noProof/>
          <w:sz w:val="26"/>
          <w:szCs w:val="26"/>
        </w:rPr>
        <w:t>[</w:t>
      </w:r>
      <w:hyperlink w:anchor="_ENREF_12" w:tooltip="WHO, 2006 #137" w:history="1">
        <w:r>
          <w:rPr>
            <w:rFonts w:ascii="Times New Roman" w:hAnsi="Times New Roman" w:cs="Times New Roman"/>
            <w:noProof/>
            <w:sz w:val="26"/>
            <w:szCs w:val="26"/>
          </w:rPr>
          <w:t>12</w:t>
        </w:r>
      </w:hyperlink>
      <w:r>
        <w:rPr>
          <w:rFonts w:ascii="Times New Roman" w:hAnsi="Times New Roman" w:cs="Times New Roman"/>
          <w:noProof/>
          <w:sz w:val="26"/>
          <w:szCs w:val="26"/>
        </w:rPr>
        <w:t>]</w:t>
      </w:r>
      <w:r w:rsidRPr="00DC2D73">
        <w:rPr>
          <w:rFonts w:ascii="Times New Roman" w:hAnsi="Times New Roman" w:cs="Times New Roman"/>
          <w:sz w:val="26"/>
          <w:szCs w:val="26"/>
        </w:rPr>
        <w:fldChar w:fldCharType="end"/>
      </w:r>
      <w:r w:rsidRPr="00DC2D73">
        <w:rPr>
          <w:rFonts w:ascii="Times New Roman" w:hAnsi="Times New Roman" w:cs="Times New Roman"/>
          <w:sz w:val="26"/>
          <w:szCs w:val="26"/>
        </w:rPr>
        <w:t>.</w:t>
      </w:r>
    </w:p>
    <w:p w:rsidR="004D2C32" w:rsidRPr="00DC2D73" w:rsidRDefault="004D2C32" w:rsidP="004D2C32">
      <w:pPr>
        <w:pStyle w:val="Heading3"/>
        <w:shd w:val="clear" w:color="auto" w:fill="FFFFFF" w:themeFill="background1"/>
        <w:rPr>
          <w:sz w:val="26"/>
          <w:szCs w:val="26"/>
        </w:rPr>
      </w:pPr>
      <w:bookmarkStart w:id="7" w:name="_Toc517859011"/>
      <w:r w:rsidRPr="00DC2D73">
        <w:rPr>
          <w:sz w:val="26"/>
          <w:szCs w:val="26"/>
          <w:lang w:val="vi-VN"/>
        </w:rPr>
        <w:t xml:space="preserve">1.1.2. Dịch tễ học </w:t>
      </w:r>
      <w:bookmarkEnd w:id="5"/>
      <w:bookmarkEnd w:id="6"/>
      <w:r w:rsidRPr="00DC2D73">
        <w:rPr>
          <w:sz w:val="26"/>
          <w:szCs w:val="26"/>
        </w:rPr>
        <w:t>đái tháo đường</w:t>
      </w:r>
      <w:bookmarkEnd w:id="7"/>
    </w:p>
    <w:p w:rsidR="004D2C32" w:rsidRPr="00DC2D73" w:rsidRDefault="004D2C32" w:rsidP="004D2C32">
      <w:pPr>
        <w:shd w:val="clear" w:color="auto" w:fill="FFFFFF" w:themeFill="background1"/>
        <w:spacing w:line="360" w:lineRule="auto"/>
        <w:ind w:firstLine="567"/>
        <w:jc w:val="both"/>
        <w:rPr>
          <w:sz w:val="26"/>
          <w:szCs w:val="26"/>
          <w:shd w:val="clear" w:color="auto" w:fill="FFFFFF"/>
        </w:rPr>
      </w:pPr>
      <w:bookmarkStart w:id="8" w:name="_Toc465721128"/>
      <w:r w:rsidRPr="00DC2D73">
        <w:rPr>
          <w:sz w:val="26"/>
          <w:szCs w:val="26"/>
          <w:shd w:val="clear" w:color="auto" w:fill="FFFFFF"/>
        </w:rPr>
        <w:t xml:space="preserve">Bệnh ĐTĐ là một bệnh nghiêm trọng và là một trong những bệnh không lây </w:t>
      </w:r>
      <w:proofErr w:type="gramStart"/>
      <w:r w:rsidRPr="00DC2D73">
        <w:rPr>
          <w:sz w:val="26"/>
          <w:szCs w:val="26"/>
          <w:shd w:val="clear" w:color="auto" w:fill="FFFFFF"/>
        </w:rPr>
        <w:t>lan</w:t>
      </w:r>
      <w:proofErr w:type="gramEnd"/>
      <w:r w:rsidRPr="00DC2D73">
        <w:rPr>
          <w:sz w:val="26"/>
          <w:szCs w:val="26"/>
          <w:shd w:val="clear" w:color="auto" w:fill="FFFFFF"/>
        </w:rPr>
        <w:t xml:space="preserve"> phổ biến nhất và phức tạp nhất trên thế giới, tỷ lệ hiện mắc và gánh nặng tiếp tục gia tăng với tốc độ báo động. </w:t>
      </w:r>
    </w:p>
    <w:p w:rsidR="004D2C32" w:rsidRPr="00DC2D73" w:rsidRDefault="004D2C32" w:rsidP="004D2C32">
      <w:pPr>
        <w:shd w:val="clear" w:color="auto" w:fill="FFFFFF" w:themeFill="background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shd w:val="clear" w:color="auto" w:fill="FFFFFF"/>
        </w:rPr>
      </w:pPr>
      <w:r w:rsidRPr="00DC2D73">
        <w:rPr>
          <w:sz w:val="26"/>
          <w:szCs w:val="26"/>
          <w:shd w:val="clear" w:color="auto" w:fill="FFFFFF"/>
        </w:rPr>
        <w:tab/>
        <w:t xml:space="preserve">Theo thống kê của Liên đoàn ĐTĐ quốc tế (IDF), năm 2017 có 425 triệu người mắc ĐTĐ; 63,4 % người lớn bị ĐTĐ không được chẩn đoán, tỉ lệ người bệnh dưới 60 tuổi tử vong do Đái tháo đường là 51,5% </w:t>
      </w:r>
      <w:r w:rsidRPr="00DC2D73">
        <w:rPr>
          <w:sz w:val="26"/>
          <w:szCs w:val="26"/>
          <w:shd w:val="clear" w:color="auto" w:fill="FFFFFF"/>
        </w:rPr>
        <w:fldChar w:fldCharType="begin"/>
      </w:r>
      <w:r>
        <w:rPr>
          <w:sz w:val="26"/>
          <w:szCs w:val="26"/>
          <w:shd w:val="clear" w:color="auto" w:fill="FFFFFF"/>
        </w:rPr>
        <w:instrText xml:space="preserve"> ADDIN EN.CITE &lt;EndNote&gt;&lt;Cite&gt;&lt;Author&gt;International diabetes Federation&lt;/Author&gt;&lt;Year&gt;2017&lt;/Year&gt;&lt;RecNum&gt;136&lt;/RecNum&gt;&lt;DisplayText&gt;[6]&lt;/DisplayText&gt;&lt;record&gt;&lt;rec-number&gt;136&lt;/rec-number&gt;&lt;foreign-keys&gt;&lt;key app="EN" db-id="2e5vzwrvk02ax6ewf995satxatr2patwxx5a" timestamp="1536913368"&gt;136&lt;/key&gt;&lt;/foreign-keys&gt;&lt;ref-type name="Journal Article"&gt;17&lt;/ref-type&gt;&lt;contributors&gt;&lt;authors&gt;&lt;author&gt;International diabetes Federation,&lt;/author&gt;&lt;/authors&gt;&lt;/contributors&gt;&lt;titles&gt;&lt;secondary-title&gt;IDF Diabetes Atlas &lt;/secondary-title&gt;&lt;/titles&gt;&lt;periodical&gt;&lt;full-title&gt;IDF Diabetes Atlas&lt;/full-title&gt;&lt;/periodical&gt;&lt;dates&gt;&lt;year&gt;2017&lt;/year&gt;&lt;/dates&gt;&lt;urls&gt;&lt;/urls&gt;&lt;language&gt;E&lt;/language&gt;&lt;/record&gt;&lt;/Cite&gt;&lt;/EndNote&gt;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6" w:tooltip="International diabetes Federation, 2017 #136" w:history="1">
        <w:r>
          <w:rPr>
            <w:noProof/>
            <w:sz w:val="26"/>
            <w:szCs w:val="26"/>
            <w:shd w:val="clear" w:color="auto" w:fill="FFFFFF"/>
          </w:rPr>
          <w:t>6</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sz w:val="26"/>
          <w:szCs w:val="26"/>
          <w:shd w:val="clear" w:color="auto" w:fill="FFFFFF"/>
        </w:rPr>
      </w:pPr>
      <w:r w:rsidRPr="00DC2D73">
        <w:rPr>
          <w:sz w:val="26"/>
          <w:szCs w:val="26"/>
          <w:shd w:val="clear" w:color="auto" w:fill="FFFFFF"/>
        </w:rPr>
        <w:t xml:space="preserve">Tỷ lệ mắc bệnh ĐTĐ tất cả các nhóm tuổi trên toàn thế giới được ước tính là 2,8% vào năm 2000 và sẽ tăng lên 4,4% vào năm 2030. Tổng số người bị bệnh ĐTĐ dự kiến ​​sẽ tăng từ 171 triệu trong năm 2000 lên 366 triệu vào năm 2030. Sự thay đổi nhân khẩu học quan trọng nhất đối với tỷ lệ mắc bệnh ĐTĐ trên toàn thế giới dường như là sự gia tăng tỷ lệ người trên 65 tuổi </w:t>
      </w:r>
      <w:r w:rsidRPr="00DC2D73">
        <w:rPr>
          <w:sz w:val="26"/>
          <w:szCs w:val="26"/>
          <w:shd w:val="clear" w:color="auto" w:fill="FFFFFF"/>
        </w:rPr>
        <w:fldChar w:fldCharType="begin"/>
      </w:r>
      <w:r>
        <w:rPr>
          <w:sz w:val="26"/>
          <w:szCs w:val="26"/>
          <w:shd w:val="clear" w:color="auto" w:fill="FFFFFF"/>
        </w:rPr>
        <w:instrText xml:space="preserve"> ADDIN EN.CITE &lt;EndNote&gt;&lt;Cite&gt;&lt;Author&gt;Wild&lt;/Author&gt;&lt;Year&gt;2004&lt;/Year&gt;&lt;RecNum&gt;120&lt;/RecNum&gt;&lt;DisplayText&gt;[13]&lt;/DisplayText&gt;&lt;record&gt;&lt;rec-number&gt;120&lt;/rec-number&gt;&lt;foreign-keys&gt;&lt;key app="EN" db-id="2e5vzwrvk02ax6ewf995satxatr2patwxx5a" timestamp="1508338844"&gt;120&lt;/key&gt;&lt;/foreign-keys&gt;&lt;ref-type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Care&lt;/secondary-title&gt;&lt;alt-title&gt;Diabetes care&lt;/alt-title&gt;&lt;/titles&gt;&lt;periodical&gt;&lt;full-title&gt;Diabetes Care&lt;/full-title&gt;&lt;/periodical&gt;&lt;alt-periodical&gt;&lt;full-title&gt;Diabetes Care&lt;/full-title&gt;&lt;/alt-periodical&gt;&lt;pages&gt;1047-53&lt;/pages&gt;&lt;volume&gt;27&lt;/volume&gt;&lt;number&gt;5&lt;/number&gt;&lt;edition&gt;2004/04/28&lt;/edition&gt;&lt;keywords&gt;&lt;keyword&gt;Adult&lt;/keyword&gt;&lt;keyword&gt;Age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2/epidemiology&lt;/keyword&gt;&lt;keyword&gt;Female&lt;/keyword&gt;&lt;keyword&gt;Global Health&lt;/keyword&gt;&lt;keyword&gt;Humans&lt;/keyword&gt;&lt;keyword&gt;Male&lt;/keyword&gt;&lt;keyword&gt;Prevalence&lt;/keyword&gt;&lt;keyword&gt;World Health Organization&lt;/keyword&gt;&lt;/keywords&gt;&lt;dates&gt;&lt;year&gt;2004&lt;/year&gt;&lt;pub-dates&gt;&lt;date&gt;May&lt;/date&gt;&lt;/pub-dates&gt;&lt;/dates&gt;&lt;isbn&gt;0149-5992 (Print)&amp;#xD;0149-5992&lt;/isbn&gt;&lt;accession-num&gt;15111519&lt;/accession-num&gt;&lt;urls&gt;&lt;/urls&gt;&lt;remote-database-provider&gt;Nlm&lt;/remote-database-provider&gt;&lt;language&gt;E&lt;/language&gt;&lt;/record&gt;&lt;/Cite&gt;&lt;/EndNote&gt;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13" w:tooltip="Wild, 2004 #120" w:history="1">
        <w:r>
          <w:rPr>
            <w:noProof/>
            <w:sz w:val="26"/>
            <w:szCs w:val="26"/>
            <w:shd w:val="clear" w:color="auto" w:fill="FFFFFF"/>
          </w:rPr>
          <w:t>13</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sz w:val="26"/>
          <w:szCs w:val="26"/>
          <w:shd w:val="clear" w:color="auto" w:fill="FFFFFF"/>
        </w:rPr>
      </w:pPr>
      <w:r w:rsidRPr="00DC2D73">
        <w:rPr>
          <w:sz w:val="26"/>
          <w:szCs w:val="26"/>
          <w:shd w:val="clear" w:color="auto" w:fill="FFFFFF"/>
        </w:rPr>
        <w:t xml:space="preserve">Theo nghiên cứu khác, tỷ lệ mắc bệnh ĐTĐ trên thế giới ở người lớn, tuổi từ 20-79 tuổi ước tính sẽ tăng lên 7,7%, ảnh hưởng đến 439 triệu người trưởng thành vào năm 2030 </w:t>
      </w:r>
      <w:r w:rsidRPr="00DC2D73">
        <w:rPr>
          <w:sz w:val="26"/>
          <w:szCs w:val="26"/>
          <w:shd w:val="clear" w:color="auto" w:fill="FFFFFF"/>
        </w:rPr>
        <w:fldChar w:fldCharType="begin"/>
      </w:r>
      <w:r>
        <w:rPr>
          <w:sz w:val="26"/>
          <w:szCs w:val="26"/>
          <w:shd w:val="clear" w:color="auto" w:fill="FFFFFF"/>
        </w:rPr>
        <w:instrText xml:space="preserve"> ADDIN EN.CITE &lt;EndNote&gt;&lt;Cite&gt;&lt;Author&gt;Shaw&lt;/Author&gt;&lt;Year&gt;2010&lt;/Year&gt;&lt;RecNum&gt;89&lt;/RecNum&gt;&lt;DisplayText&gt;[11]&lt;/DisplayText&gt;&lt;record&gt;&lt;rec-number&gt;89&lt;/rec-number&gt;&lt;foreign-keys&gt;&lt;key app="EN" db-id="2e5vzwrvk02ax6ewf995satxatr2patwxx5a" timestamp="1507367109"&gt;89&lt;/key&gt;&lt;/foreign-keys&gt;&lt;ref-type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Pract&lt;/secondary-title&gt;&lt;alt-title&gt;Diabetes research and clinical practice&lt;/alt-title&gt;&lt;/titles&gt;&lt;alt-periodical&gt;&lt;full-title&gt;Diabetes Research and Clinical Practice&lt;/full-title&gt;&lt;/alt-periodical&gt;&lt;pages&gt;4-14&lt;/pages&gt;&lt;volume&gt;87&lt;/volume&gt;&lt;number&gt;1&lt;/number&gt;&lt;edition&gt;2009/11/10&lt;/edition&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Mellitus/*epidemiology&lt;/keyword&gt;&lt;keyword&gt;Europe/epidemiology&lt;/keyword&gt;&lt;keyword&gt;Female&lt;/keyword&gt;&lt;keyword&gt;Forecasting&lt;/keyword&gt;&lt;keyword&gt;*Global Health&lt;/keyword&gt;&lt;keyword&gt;Humans&lt;/keyword&gt;&lt;keyword&gt;Male&lt;/keyword&gt;&lt;keyword&gt;Middle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America/epidemiology&lt;/keyword&gt;&lt;keyword&gt;Young Adult&lt;/keyword&gt;&lt;/keywords&gt;&lt;dates&gt;&lt;year&gt;2010&lt;/year&gt;&lt;pub-dates&gt;&lt;date&gt;Jan&lt;/date&gt;&lt;/pub-dates&gt;&lt;/dates&gt;&lt;isbn&gt;0168-8227&lt;/isbn&gt;&lt;accession-num&gt;19896746&lt;/accession-num&gt;&lt;urls&gt;&lt;/urls&gt;&lt;electronic-resource-num&gt;10.1016/j.diabres.2009.10.007&lt;/electronic-resource-num&gt;&lt;remote-database-provider&gt;Nlm&lt;/remote-database-provider&gt;&lt;language&gt;E&lt;/languag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11" w:tooltip="Shaw, 2010 #89" w:history="1">
        <w:r>
          <w:rPr>
            <w:noProof/>
            <w:sz w:val="26"/>
            <w:szCs w:val="26"/>
            <w:shd w:val="clear" w:color="auto" w:fill="FFFFFF"/>
          </w:rPr>
          <w:t>11</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sz w:val="26"/>
          <w:szCs w:val="26"/>
          <w:shd w:val="clear" w:color="auto" w:fill="FFFFFF"/>
        </w:rPr>
      </w:pPr>
      <w:r w:rsidRPr="00DC2D73">
        <w:rPr>
          <w:sz w:val="26"/>
          <w:szCs w:val="26"/>
          <w:shd w:val="clear" w:color="auto" w:fill="FFFFFF"/>
        </w:rPr>
        <w:t>Năm 2010, trên thế giới có khoảng 285 triệu người trưởng thành (6,4%) bị ĐTĐ, con số đó  tiếp tục gia tăng 154% từ năm 2010 đến năm 2030, trong đó chủ yếu là do sự gia tăng mạnh mẽ ở các nước đang phát triển, đặc biệt là  ở Ấn Độ và khu vực Đông Nam Á</w:t>
      </w:r>
      <w:r w:rsidRPr="00DC2D73">
        <w:rPr>
          <w:sz w:val="26"/>
          <w:szCs w:val="26"/>
          <w:shd w:val="clear" w:color="auto" w:fill="FFFFFF" w:themeFill="background1"/>
        </w:rPr>
        <w:t xml:space="preserve">. Từ năm 2010 đến năm 2030, dự kiến số người lớn bị ĐTĐ ở các nước đang phát triển sẽ tăng lên 69% và tăng 20% ở các nước phát triển </w:t>
      </w:r>
      <w:r w:rsidRPr="00DC2D73">
        <w:rPr>
          <w:sz w:val="26"/>
          <w:szCs w:val="26"/>
          <w:shd w:val="clear" w:color="auto" w:fill="FFFFFF" w:themeFill="background1"/>
        </w:rPr>
        <w:fldChar w:fldCharType="begin"/>
      </w:r>
      <w:r>
        <w:rPr>
          <w:sz w:val="26"/>
          <w:szCs w:val="26"/>
          <w:shd w:val="clear" w:color="auto" w:fill="FFFFFF" w:themeFill="background1"/>
        </w:rPr>
        <w:instrText xml:space="preserve"> ADDIN EN.CITE &lt;EndNote&gt;&lt;Cite&gt;&lt;Author&gt;Shaw&lt;/Author&gt;&lt;Year&gt;2010&lt;/Year&gt;&lt;RecNum&gt;89&lt;/RecNum&gt;&lt;DisplayText&gt;[11]&lt;/DisplayText&gt;&lt;record&gt;&lt;rec-number&gt;89&lt;/rec-number&gt;&lt;foreign-keys&gt;&lt;key app="EN" db-id="2e5vzwrvk02ax6ewf995satxatr2patwxx5a" timestamp="1507367109"&gt;89&lt;/key&gt;&lt;/foreign-keys&gt;&lt;ref-type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Pract&lt;/secondary-title&gt;&lt;alt-title&gt;Diabetes research and clinical practice&lt;/alt-title&gt;&lt;/titles&gt;&lt;alt-periodical&gt;&lt;full-title&gt;Diabetes Research and Clinical Practice&lt;/full-title&gt;&lt;/alt-periodical&gt;&lt;pages&gt;4-14&lt;/pages&gt;&lt;volume&gt;87&lt;/volume&gt;&lt;number&gt;1&lt;/number&gt;&lt;edition&gt;2009/11/10&lt;/edition&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Mellitus/*epidemiology&lt;/keyword&gt;&lt;keyword&gt;Europe/epidemiology&lt;/keyword&gt;&lt;keyword&gt;Female&lt;/keyword&gt;&lt;keyword&gt;Forecasting&lt;/keyword&gt;&lt;keyword&gt;*Global Health&lt;/keyword&gt;&lt;keyword&gt;Humans&lt;/keyword&gt;&lt;keyword&gt;Male&lt;/keyword&gt;&lt;keyword&gt;Middle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America/epidemiology&lt;/keyword&gt;&lt;keyword&gt;Young Adult&lt;/keyword&gt;&lt;/keywords&gt;&lt;dates&gt;&lt;year&gt;2010&lt;/year&gt;&lt;pub-dates&gt;&lt;date&gt;Jan&lt;/date&gt;&lt;/pub-dates&gt;&lt;/dates&gt;&lt;isbn&gt;0168-8227&lt;/isbn&gt;&lt;accession-num&gt;19896746&lt;/accession-num&gt;&lt;urls&gt;&lt;/urls&gt;&lt;electronic-resource-num&gt;10.1016/j.diabres.2009.10.007&lt;/electronic-resource-num&gt;&lt;remote-database-provider&gt;Nlm&lt;/remote-database-provider&gt;&lt;language&gt;E&lt;/language&gt;&lt;/record&gt;&lt;/Cite&gt;&lt;/EndNote&gt;</w:instrText>
      </w:r>
      <w:r w:rsidRPr="00DC2D73">
        <w:rPr>
          <w:sz w:val="26"/>
          <w:szCs w:val="26"/>
          <w:shd w:val="clear" w:color="auto" w:fill="FFFFFF" w:themeFill="background1"/>
        </w:rPr>
        <w:fldChar w:fldCharType="separate"/>
      </w:r>
      <w:r>
        <w:rPr>
          <w:noProof/>
          <w:sz w:val="26"/>
          <w:szCs w:val="26"/>
          <w:shd w:val="clear" w:color="auto" w:fill="FFFFFF" w:themeFill="background1"/>
        </w:rPr>
        <w:t>[</w:t>
      </w:r>
      <w:hyperlink w:anchor="_ENREF_11" w:tooltip="Shaw, 2010 #89" w:history="1">
        <w:r>
          <w:rPr>
            <w:noProof/>
            <w:sz w:val="26"/>
            <w:szCs w:val="26"/>
            <w:shd w:val="clear" w:color="auto" w:fill="FFFFFF" w:themeFill="background1"/>
          </w:rPr>
          <w:t>11</w:t>
        </w:r>
      </w:hyperlink>
      <w:r>
        <w:rPr>
          <w:noProof/>
          <w:sz w:val="26"/>
          <w:szCs w:val="26"/>
          <w:shd w:val="clear" w:color="auto" w:fill="FFFFFF" w:themeFill="background1"/>
        </w:rPr>
        <w:t>]</w:t>
      </w:r>
      <w:r w:rsidRPr="00DC2D73">
        <w:rPr>
          <w:sz w:val="26"/>
          <w:szCs w:val="26"/>
          <w:shd w:val="clear" w:color="auto" w:fill="FFFFFF" w:themeFill="background1"/>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sz w:val="26"/>
          <w:szCs w:val="26"/>
          <w:shd w:val="clear" w:color="auto" w:fill="FFFFFF"/>
        </w:rPr>
      </w:pPr>
      <w:r w:rsidRPr="00DC2D73">
        <w:rPr>
          <w:sz w:val="26"/>
          <w:szCs w:val="26"/>
          <w:shd w:val="clear" w:color="auto" w:fill="FFFFFF"/>
        </w:rPr>
        <w:t xml:space="preserve">Ở Canada, tỷ lệ bệnh ĐTĐ đã tăng gấp đôi trong thập kỷ qua, với 2,4 triệu người trưởng thành (6,8%) sống với bệnh ĐTĐ trong năm 2009 và con số này sẽ đạt 3,7 triệu vào năm 2019. Hơn 50% người mắc bệnh ĐTĐ ở độ tuổi lao động từ 25 đến </w:t>
      </w:r>
      <w:r w:rsidRPr="00DC2D73">
        <w:rPr>
          <w:sz w:val="26"/>
          <w:szCs w:val="26"/>
          <w:shd w:val="clear" w:color="auto" w:fill="FFFFFF"/>
        </w:rPr>
        <w:lastRenderedPageBreak/>
        <w:t xml:space="preserve">64 tuổi, và dự báo đáng báo động rằng 1/3 người Canada có thể bị ĐTĐ vào năm 2020. Nếu quản lý không đúng cách, bệnh ĐTĐ có thể dẫn đến nhiều biến chứng nghiêm trọng như bệnh tim, đột quỵ, mù loà, suy thận và cắt cụt, làm giảm đáng kể chất lượng cuộc sống và tuổi thọ của người bệnh Đái tháo đường type 2 </w:t>
      </w:r>
      <w:r w:rsidRPr="00DC2D73">
        <w:rPr>
          <w:sz w:val="26"/>
          <w:szCs w:val="26"/>
          <w:shd w:val="clear" w:color="auto" w:fill="FFFFFF"/>
        </w:rPr>
        <w:fldChar w:fldCharType="begin"/>
      </w:r>
      <w:r>
        <w:rPr>
          <w:sz w:val="26"/>
          <w:szCs w:val="26"/>
          <w:shd w:val="clear" w:color="auto" w:fill="FFFFFF"/>
        </w:rPr>
        <w:instrText xml:space="preserve"> ADDIN EN.CITE &lt;EndNote&gt;&lt;Cite&gt;&lt;Author&gt;Cheng&lt;/Author&gt;&lt;RecNum&gt;43&lt;/RecNum&gt;&lt;DisplayText&gt;[5]&lt;/DisplayText&gt;&lt;record&gt;&lt;rec-number&gt;43&lt;/rec-number&gt;&lt;foreign-keys&gt;&lt;key app="EN" db-id="2e5vzwrvk02ax6ewf995satxatr2patwxx5a" timestamp="1505292401"&gt;43&lt;/key&gt;&lt;/foreign-keys&gt;&lt;ref-type name="Journal Article"&gt;17&lt;/ref-type&gt;&lt;contributors&gt;&lt;authors&gt;&lt;author&gt;Cheng, Alice Y. Y.&lt;/author&gt;&lt;author&gt;Lau, David C. W.&lt;/author&gt;&lt;/authors&gt;&lt;/contributors&gt;&lt;titles&gt;&lt;title&gt;The Canadian Diabetes Association 2013 Clinical Practice Guidelines - Raising the Bar and Setting Higher Standards!&lt;/title&gt;&lt;secondary-title&gt;Canadian Journal of Diabetes&lt;/secondary-title&gt;&lt;/titles&gt;&lt;periodical&gt;&lt;full-title&gt;Canadian Journal of Diabetes&lt;/full-title&gt;&lt;/periodical&gt;&lt;pages&gt;137-138&lt;/pages&gt;&lt;volume&gt;37&lt;/volume&gt;&lt;number&gt;3&lt;/number&gt;&lt;dates&gt;&lt;year&gt;2013&lt;/year&gt;&lt;/dates&gt;&lt;publisher&gt;Elsevier&lt;/publisher&gt;&lt;isbn&gt;1499-2671&lt;/isbn&gt;&lt;urls&gt;&lt;related-urls&gt;&lt;url&gt;http://dx.doi.org/10.1016/j.jcjd.2013.04.005&lt;/url&gt;&lt;/related-urls&gt;&lt;/urls&gt;&lt;electronic-resource-num&gt;10.1016/j.jcjd.2013.04.005&lt;/electronic-resource-num&gt;&lt;language&gt;E&lt;/language&gt;&lt;access-date&gt;2017/09/12&lt;/access-dat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5" w:tooltip="Cheng, 2013 #43" w:history="1">
        <w:r>
          <w:rPr>
            <w:noProof/>
            <w:sz w:val="26"/>
            <w:szCs w:val="26"/>
            <w:shd w:val="clear" w:color="auto" w:fill="FFFFFF"/>
          </w:rPr>
          <w:t>5</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rStyle w:val="fontstyle01"/>
          <w:sz w:val="26"/>
          <w:szCs w:val="26"/>
          <w:shd w:val="clear" w:color="auto" w:fill="FFFFFF"/>
        </w:rPr>
      </w:pPr>
      <w:r w:rsidRPr="00DC2D73">
        <w:rPr>
          <w:sz w:val="26"/>
          <w:szCs w:val="26"/>
          <w:shd w:val="clear" w:color="auto" w:fill="FFFFFF"/>
        </w:rPr>
        <w:t xml:space="preserve">Tỷ lệ mắc bệnh ĐTĐ ở các cộng đồng Chấu Á đã tăng lên nhanh chóng trong những thập kỷ gần đây. Trong năm 2007, hơn 110 triệu người ở Châu Á đang sống với bệnh ĐTĐ </w:t>
      </w:r>
      <w:r w:rsidRPr="00DC2D73">
        <w:rPr>
          <w:sz w:val="26"/>
          <w:szCs w:val="26"/>
          <w:shd w:val="clear" w:color="auto" w:fill="FFFFFF"/>
        </w:rPr>
        <w:fldChar w:fldCharType="begin"/>
      </w:r>
      <w:r>
        <w:rPr>
          <w:sz w:val="26"/>
          <w:szCs w:val="26"/>
          <w:shd w:val="clear" w:color="auto" w:fill="FFFFFF"/>
        </w:rPr>
        <w:instrText xml:space="preserve"> ADDIN EN.CITE &lt;EndNote&gt;&lt;Cite&gt;&lt;Author&gt;Cheng&lt;/Author&gt;&lt;RecNum&gt;43&lt;/RecNum&gt;&lt;DisplayText&gt;[5]&lt;/DisplayText&gt;&lt;record&gt;&lt;rec-number&gt;43&lt;/rec-number&gt;&lt;foreign-keys&gt;&lt;key app="EN" db-id="2e5vzwrvk02ax6ewf995satxatr2patwxx5a" timestamp="1505292401"&gt;43&lt;/key&gt;&lt;/foreign-keys&gt;&lt;ref-type name="Journal Article"&gt;17&lt;/ref-type&gt;&lt;contributors&gt;&lt;authors&gt;&lt;author&gt;Cheng, Alice Y. Y.&lt;/author&gt;&lt;author&gt;Lau, David C. W.&lt;/author&gt;&lt;/authors&gt;&lt;/contributors&gt;&lt;titles&gt;&lt;title&gt;The Canadian Diabetes Association 2013 Clinical Practice Guidelines - Raising the Bar and Setting Higher Standards!&lt;/title&gt;&lt;secondary-title&gt;Canadian Journal of Diabetes&lt;/secondary-title&gt;&lt;/titles&gt;&lt;periodical&gt;&lt;full-title&gt;Canadian Journal of Diabetes&lt;/full-title&gt;&lt;/periodical&gt;&lt;pages&gt;137-138&lt;/pages&gt;&lt;volume&gt;37&lt;/volume&gt;&lt;number&gt;3&lt;/number&gt;&lt;dates&gt;&lt;year&gt;2013&lt;/year&gt;&lt;/dates&gt;&lt;publisher&gt;Elsevier&lt;/publisher&gt;&lt;isbn&gt;1499-2671&lt;/isbn&gt;&lt;urls&gt;&lt;related-urls&gt;&lt;url&gt;http://dx.doi.org/10.1016/j.jcjd.2013.04.005&lt;/url&gt;&lt;/related-urls&gt;&lt;/urls&gt;&lt;electronic-resource-num&gt;10.1016/j.jcjd.2013.04.005&lt;/electronic-resource-num&gt;&lt;language&gt;E&lt;/language&gt;&lt;access-date&gt;2017/09/12&lt;/access-dat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5" w:tooltip="Cheng, 2013 #43" w:history="1">
        <w:r>
          <w:rPr>
            <w:noProof/>
            <w:sz w:val="26"/>
            <w:szCs w:val="26"/>
            <w:shd w:val="clear" w:color="auto" w:fill="FFFFFF"/>
          </w:rPr>
          <w:t>5</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 Hơn 60% dân số thế giới mắc bệnh ĐTĐ đến từ các nước Châu Á, bởi vì tỷ lệ mắc bệnh ĐTĐ đang gia tăng ở các nước này. Dự đoán số người mắc bệnh ĐTĐ và giảm dung nạp glucose ở mỗi nước Châu Á sẽ tăng đáng kể trong những thập kỷ tới</w:t>
      </w:r>
      <w:r w:rsidRPr="00DC2D73">
        <w:rPr>
          <w:sz w:val="26"/>
          <w:szCs w:val="26"/>
          <w:shd w:val="clear" w:color="auto" w:fill="FEFEFE"/>
        </w:rPr>
        <w:t xml:space="preserve"> </w:t>
      </w:r>
      <w:r w:rsidRPr="00DC2D73">
        <w:rPr>
          <w:rStyle w:val="fontstyle01"/>
          <w:sz w:val="26"/>
          <w:szCs w:val="26"/>
        </w:rPr>
        <w:fldChar w:fldCharType="begin"/>
      </w:r>
      <w:r>
        <w:rPr>
          <w:rStyle w:val="fontstyle01"/>
          <w:sz w:val="26"/>
          <w:szCs w:val="26"/>
        </w:rPr>
        <w:instrText xml:space="preserve"> ADDIN EN.CITE &lt;EndNote&gt;&lt;Cite&gt;&lt;Author&gt;Wild&lt;/Author&gt;&lt;Year&gt;2004&lt;/Year&gt;&lt;RecNum&gt;120&lt;/RecNum&gt;&lt;DisplayText&gt;[13]&lt;/DisplayText&gt;&lt;record&gt;&lt;rec-number&gt;120&lt;/rec-number&gt;&lt;foreign-keys&gt;&lt;key app="EN" db-id="2e5vzwrvk02ax6ewf995satxatr2patwxx5a" timestamp="1508338844"&gt;120&lt;/key&gt;&lt;/foreign-keys&gt;&lt;ref-type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Care&lt;/secondary-title&gt;&lt;alt-title&gt;Diabetes care&lt;/alt-title&gt;&lt;/titles&gt;&lt;periodical&gt;&lt;full-title&gt;Diabetes Care&lt;/full-title&gt;&lt;/periodical&gt;&lt;alt-periodical&gt;&lt;full-title&gt;Diabetes Care&lt;/full-title&gt;&lt;/alt-periodical&gt;&lt;pages&gt;1047-53&lt;/pages&gt;&lt;volume&gt;27&lt;/volume&gt;&lt;number&gt;5&lt;/number&gt;&lt;edition&gt;2004/04/28&lt;/edition&gt;&lt;keywords&gt;&lt;keyword&gt;Adult&lt;/keyword&gt;&lt;keyword&gt;Age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2/epidemiology&lt;/keyword&gt;&lt;keyword&gt;Female&lt;/keyword&gt;&lt;keyword&gt;Global Health&lt;/keyword&gt;&lt;keyword&gt;Humans&lt;/keyword&gt;&lt;keyword&gt;Male&lt;/keyword&gt;&lt;keyword&gt;Prevalence&lt;/keyword&gt;&lt;keyword&gt;World Health Organization&lt;/keyword&gt;&lt;/keywords&gt;&lt;dates&gt;&lt;year&gt;2004&lt;/year&gt;&lt;pub-dates&gt;&lt;date&gt;May&lt;/date&gt;&lt;/pub-dates&gt;&lt;/dates&gt;&lt;isbn&gt;0149-5992 (Print)&amp;#xD;0149-5992&lt;/isbn&gt;&lt;accession-num&gt;15111519&lt;/accession-num&gt;&lt;urls&gt;&lt;/urls&gt;&lt;remote-database-provider&gt;Nlm&lt;/remote-database-provider&gt;&lt;language&gt;E&lt;/language&gt;&lt;/record&gt;&lt;/Cite&gt;&lt;/EndNote&gt;</w:instrText>
      </w:r>
      <w:r w:rsidRPr="00DC2D73">
        <w:rPr>
          <w:rStyle w:val="fontstyle01"/>
          <w:sz w:val="26"/>
          <w:szCs w:val="26"/>
        </w:rPr>
        <w:fldChar w:fldCharType="separate"/>
      </w:r>
      <w:r>
        <w:rPr>
          <w:rStyle w:val="fontstyle01"/>
          <w:noProof/>
          <w:sz w:val="26"/>
          <w:szCs w:val="26"/>
        </w:rPr>
        <w:t>[</w:t>
      </w:r>
      <w:hyperlink w:anchor="_ENREF_13" w:tooltip="Wild, 2004 #120" w:history="1">
        <w:r>
          <w:rPr>
            <w:rStyle w:val="fontstyle01"/>
            <w:noProof/>
            <w:sz w:val="26"/>
            <w:szCs w:val="26"/>
          </w:rPr>
          <w:t>13</w:t>
        </w:r>
      </w:hyperlink>
      <w:r>
        <w:rPr>
          <w:rStyle w:val="fontstyle01"/>
          <w:noProof/>
          <w:sz w:val="26"/>
          <w:szCs w:val="26"/>
        </w:rPr>
        <w:t>]</w:t>
      </w:r>
      <w:r w:rsidRPr="00DC2D73">
        <w:rPr>
          <w:rStyle w:val="fontstyle01"/>
          <w:sz w:val="26"/>
          <w:szCs w:val="26"/>
        </w:rPr>
        <w:fldChar w:fldCharType="end"/>
      </w:r>
      <w:r w:rsidRPr="00DC2D73">
        <w:rPr>
          <w:rStyle w:val="fontstyle01"/>
          <w:sz w:val="26"/>
          <w:szCs w:val="26"/>
        </w:rPr>
        <w:t xml:space="preserve">, </w:t>
      </w:r>
      <w:r w:rsidRPr="00DC2D73">
        <w:rPr>
          <w:rStyle w:val="fontstyle01"/>
          <w:sz w:val="26"/>
          <w:szCs w:val="26"/>
        </w:rPr>
        <w:fldChar w:fldCharType="begin"/>
      </w:r>
      <w:r>
        <w:rPr>
          <w:rStyle w:val="fontstyle01"/>
          <w:sz w:val="26"/>
          <w:szCs w:val="26"/>
        </w:rPr>
        <w:instrText xml:space="preserve"> ADDIN EN.CITE &lt;EndNote&gt;&lt;Cite&gt;&lt;Author&gt;Ramachandran&lt;/Author&gt;&lt;Year&gt;2012&lt;/Year&gt;&lt;RecNum&gt;122&lt;/RecNum&gt;&lt;DisplayText&gt;[10]&lt;/DisplayText&gt;&lt;record&gt;&lt;rec-number&gt;122&lt;/rec-number&gt;&lt;foreign-keys&gt;&lt;key app="EN" db-id="2e5vzwrvk02ax6ewf995satxatr2patwxx5a" timestamp="1508378081"&gt;122&lt;/key&gt;&lt;/foreign-keys&gt;&lt;ref-type name="Journal Article"&gt;17&lt;/ref-type&gt;&lt;contributors&gt;&lt;authors&gt;&lt;author&gt;Ramachandran, A.&lt;/author&gt;&lt;author&gt;Snehalatha, C.&lt;/author&gt;&lt;author&gt;Shetty, A. S.&lt;/author&gt;&lt;author&gt;Nanditha, A.&lt;/author&gt;&lt;/authors&gt;&lt;/contributors&gt;&lt;auth-address&gt;Ambady Ramachandran, Chamukuttan Snehalatha, Ananth Samith Shetty, Arun Nanditha, India Diabetes Research Foundation, Dr. A. Ramachandran&amp;apos;s Diabetes Hospitals, Chennai 600 008, India.&lt;/auth-address&gt;&lt;titles&gt;&lt;title&gt;Trends in prevalence of diabetes in Asian countries&lt;/title&gt;&lt;secondary-title&gt;World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diabetes&lt;/abbr-1&gt;&lt;/alt-periodical&gt;&lt;pages&gt;110-7&lt;/pages&gt;&lt;volume&gt;3&lt;/volume&gt;&lt;number&gt;6&lt;/number&gt;&lt;edition&gt;2012/06/28&lt;/edition&gt;&lt;dates&gt;&lt;year&gt;2012&lt;/year&gt;&lt;pub-dates&gt;&lt;date&gt;Jun 15&lt;/date&gt;&lt;/pub-dates&gt;&lt;/dates&gt;&lt;isbn&gt;1948-9358&lt;/isbn&gt;&lt;accession-num&gt;22737281&lt;/accession-num&gt;&lt;urls&gt;&lt;/urls&gt;&lt;custom2&gt;Pmc3382707&lt;/custom2&gt;&lt;electronic-resource-num&gt;10.4239/wjd.v3.i6.110&lt;/electronic-resource-num&gt;&lt;remote-database-provider&gt;Nlm&lt;/remote-database-provider&gt;&lt;language&gt;E&lt;/language&gt;&lt;/record&gt;&lt;/Cite&gt;&lt;/EndNote&gt;</w:instrText>
      </w:r>
      <w:r w:rsidRPr="00DC2D73">
        <w:rPr>
          <w:rStyle w:val="fontstyle01"/>
          <w:sz w:val="26"/>
          <w:szCs w:val="26"/>
        </w:rPr>
        <w:fldChar w:fldCharType="separate"/>
      </w:r>
      <w:r>
        <w:rPr>
          <w:rStyle w:val="fontstyle01"/>
          <w:noProof/>
          <w:sz w:val="26"/>
          <w:szCs w:val="26"/>
        </w:rPr>
        <w:t>[</w:t>
      </w:r>
      <w:hyperlink w:anchor="_ENREF_10" w:tooltip="Ramachandran, 2012 #122" w:history="1">
        <w:r>
          <w:rPr>
            <w:rStyle w:val="fontstyle01"/>
            <w:noProof/>
            <w:sz w:val="26"/>
            <w:szCs w:val="26"/>
          </w:rPr>
          <w:t>10</w:t>
        </w:r>
      </w:hyperlink>
      <w:r>
        <w:rPr>
          <w:rStyle w:val="fontstyle01"/>
          <w:noProof/>
          <w:sz w:val="26"/>
          <w:szCs w:val="26"/>
        </w:rPr>
        <w:t>]</w:t>
      </w:r>
      <w:r w:rsidRPr="00DC2D73">
        <w:rPr>
          <w:rStyle w:val="fontstyle01"/>
          <w:sz w:val="26"/>
          <w:szCs w:val="26"/>
        </w:rPr>
        <w:fldChar w:fldCharType="end"/>
      </w:r>
      <w:r w:rsidRPr="00DC2D73">
        <w:rPr>
          <w:rStyle w:val="fontstyle01"/>
          <w:sz w:val="26"/>
          <w:szCs w:val="26"/>
        </w:rPr>
        <w:t>.</w:t>
      </w:r>
    </w:p>
    <w:p w:rsidR="004D2C32" w:rsidRPr="00DC2D73" w:rsidRDefault="004D2C32" w:rsidP="004D2C32">
      <w:pPr>
        <w:shd w:val="clear" w:color="auto" w:fill="FFFFFF" w:themeFill="background1"/>
        <w:spacing w:line="360" w:lineRule="auto"/>
        <w:ind w:firstLine="567"/>
        <w:jc w:val="both"/>
        <w:rPr>
          <w:sz w:val="26"/>
          <w:szCs w:val="26"/>
        </w:rPr>
      </w:pPr>
      <w:r w:rsidRPr="00DC2D73">
        <w:rPr>
          <w:rStyle w:val="fontstyle01"/>
          <w:sz w:val="26"/>
          <w:szCs w:val="26"/>
        </w:rPr>
        <w:t>Việt Nam là một quốc gia đang phát triển nhanh chóng về kinh tế xã hội,</w:t>
      </w:r>
      <w:r w:rsidRPr="00DC2D73">
        <w:rPr>
          <w:sz w:val="26"/>
          <w:szCs w:val="26"/>
        </w:rPr>
        <w:t xml:space="preserve"> </w:t>
      </w:r>
      <w:r w:rsidRPr="00DC2D73">
        <w:rPr>
          <w:rStyle w:val="fontstyle01"/>
          <w:sz w:val="26"/>
          <w:szCs w:val="26"/>
        </w:rPr>
        <w:t>cùng với sự thay đổi lối sống, đã góp phần làm gia tăng tỷ lệ mắc bệnh ĐTĐ</w:t>
      </w:r>
      <w:r w:rsidRPr="00DC2D73">
        <w:rPr>
          <w:sz w:val="26"/>
          <w:szCs w:val="26"/>
        </w:rPr>
        <w:t xml:space="preserve"> </w:t>
      </w:r>
      <w:r w:rsidRPr="00DC2D73">
        <w:rPr>
          <w:rStyle w:val="fontstyle01"/>
          <w:sz w:val="26"/>
          <w:szCs w:val="26"/>
        </w:rPr>
        <w:t xml:space="preserve">type 2 chung của cả thế giới </w:t>
      </w:r>
      <w:r w:rsidRPr="00DC2D73">
        <w:rPr>
          <w:rStyle w:val="fontstyle01"/>
          <w:sz w:val="26"/>
          <w:szCs w:val="26"/>
        </w:rPr>
        <w:fldChar w:fldCharType="begin"/>
      </w:r>
      <w:r>
        <w:rPr>
          <w:rStyle w:val="fontstyle01"/>
          <w:sz w:val="26"/>
          <w:szCs w:val="26"/>
        </w:rPr>
        <w:instrText xml:space="preserve"> ADDIN EN.CITE &lt;EndNote&gt;&lt;Cite&gt;&lt;Author&gt;Shaw&lt;/Author&gt;&lt;Year&gt;2010&lt;/Year&gt;&lt;RecNum&gt;89&lt;/RecNum&gt;&lt;DisplayText&gt;[11]&lt;/DisplayText&gt;&lt;record&gt;&lt;rec-number&gt;89&lt;/rec-number&gt;&lt;foreign-keys&gt;&lt;key app="EN" db-id="2e5vzwrvk02ax6ewf995satxatr2patwxx5a" timestamp="1507367109"&gt;89&lt;/key&gt;&lt;/foreign-keys&gt;&lt;ref-type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Pract&lt;/secondary-title&gt;&lt;alt-title&gt;Diabetes research and clinical practice&lt;/alt-title&gt;&lt;/titles&gt;&lt;alt-periodical&gt;&lt;full-title&gt;Diabetes Research and Clinical Practice&lt;/full-title&gt;&lt;/alt-periodical&gt;&lt;pages&gt;4-14&lt;/pages&gt;&lt;volume&gt;87&lt;/volume&gt;&lt;number&gt;1&lt;/number&gt;&lt;edition&gt;2009/11/10&lt;/edition&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Mellitus/*epidemiology&lt;/keyword&gt;&lt;keyword&gt;Europe/epidemiology&lt;/keyword&gt;&lt;keyword&gt;Female&lt;/keyword&gt;&lt;keyword&gt;Forecasting&lt;/keyword&gt;&lt;keyword&gt;*Global Health&lt;/keyword&gt;&lt;keyword&gt;Humans&lt;/keyword&gt;&lt;keyword&gt;Male&lt;/keyword&gt;&lt;keyword&gt;Middle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America/epidemiology&lt;/keyword&gt;&lt;keyword&gt;Young Adult&lt;/keyword&gt;&lt;/keywords&gt;&lt;dates&gt;&lt;year&gt;2010&lt;/year&gt;&lt;pub-dates&gt;&lt;date&gt;Jan&lt;/date&gt;&lt;/pub-dates&gt;&lt;/dates&gt;&lt;isbn&gt;0168-8227&lt;/isbn&gt;&lt;accession-num&gt;19896746&lt;/accession-num&gt;&lt;urls&gt;&lt;/urls&gt;&lt;electronic-resource-num&gt;10.1016/j.diabres.2009.10.007&lt;/electronic-resource-num&gt;&lt;remote-database-provider&gt;Nlm&lt;/remote-database-provider&gt;&lt;language&gt;E&lt;/language&gt;&lt;/record&gt;&lt;/Cite&gt;&lt;/EndNote&gt;</w:instrText>
      </w:r>
      <w:r w:rsidRPr="00DC2D73">
        <w:rPr>
          <w:rStyle w:val="fontstyle01"/>
          <w:sz w:val="26"/>
          <w:szCs w:val="26"/>
        </w:rPr>
        <w:fldChar w:fldCharType="separate"/>
      </w:r>
      <w:r>
        <w:rPr>
          <w:rStyle w:val="fontstyle01"/>
          <w:noProof/>
          <w:sz w:val="26"/>
          <w:szCs w:val="26"/>
        </w:rPr>
        <w:t>[</w:t>
      </w:r>
      <w:hyperlink w:anchor="_ENREF_11" w:tooltip="Shaw, 2010 #89" w:history="1">
        <w:r>
          <w:rPr>
            <w:rStyle w:val="fontstyle01"/>
            <w:noProof/>
            <w:sz w:val="26"/>
            <w:szCs w:val="26"/>
          </w:rPr>
          <w:t>11</w:t>
        </w:r>
      </w:hyperlink>
      <w:r>
        <w:rPr>
          <w:rStyle w:val="fontstyle01"/>
          <w:noProof/>
          <w:sz w:val="26"/>
          <w:szCs w:val="26"/>
        </w:rPr>
        <w:t>]</w:t>
      </w:r>
      <w:r w:rsidRPr="00DC2D73">
        <w:rPr>
          <w:rStyle w:val="fontstyle01"/>
          <w:sz w:val="26"/>
          <w:szCs w:val="26"/>
        </w:rPr>
        <w:fldChar w:fldCharType="end"/>
      </w:r>
      <w:r w:rsidRPr="00DC2D73">
        <w:rPr>
          <w:rStyle w:val="fontstyle01"/>
          <w:sz w:val="26"/>
          <w:szCs w:val="26"/>
        </w:rPr>
        <w:t xml:space="preserve">, là một trong những nước có tỷ lệ tăng trưởng cao nhất về bệnh Đái tháo đường trên toàn thế giới với trên tổng 6% tổng dân số </w:t>
      </w:r>
      <w:r w:rsidRPr="00DC2D73">
        <w:rPr>
          <w:sz w:val="26"/>
          <w:szCs w:val="26"/>
        </w:rPr>
        <w:fldChar w:fldCharType="begin"/>
      </w:r>
      <w:r>
        <w:rPr>
          <w:sz w:val="26"/>
          <w:szCs w:val="26"/>
        </w:rPr>
        <w:instrText xml:space="preserve"> ADDIN EN.CITE &lt;EndNote&gt;&lt;Cite&gt;&lt;Author&gt;Lâm&lt;/Author&gt;&lt;Year&gt;2012&lt;/Year&gt;&lt;RecNum&gt;133&lt;/RecNum&gt;&lt;DisplayText&gt;[7]&lt;/DisplayText&gt;&lt;record&gt;&lt;rec-number&gt;133&lt;/rec-number&gt;&lt;foreign-keys&gt;&lt;key app="EN" db-id="2e5vzwrvk02ax6ewf995satxatr2patwxx5a" timestamp="1513047208"&gt;133&lt;/key&gt;&lt;/foreign-keys&gt;&lt;ref-type name="Web Page"&gt;12&lt;/ref-type&gt;&lt;contributors&gt;&lt;authors&gt;&lt;author&gt;Nguyen Thi Lam&lt;/author&gt;&lt;/authors&gt;&lt;/contributors&gt;&lt;titles&gt;&lt;title&gt;Over 6% of Vietnam Population Suffer from Diabetes&lt;/title&gt;&lt;/titles&gt;&lt;dates&gt;&lt;year&gt;2012&lt;/year&gt;&lt;/dates&gt;&lt;urls&gt;&lt;related-urls&gt;&lt;url&gt;http://www.ngocentre.org.vn/news/over-6-vietnam-population-suffer-diabetes&lt;/url&gt;&lt;/related-urls&gt;&lt;/urls&gt;&lt;language&gt;E&lt;/language&gt;&lt;/record&gt;&lt;/Cite&gt;&lt;/EndNote&gt;</w:instrText>
      </w:r>
      <w:r w:rsidRPr="00DC2D73">
        <w:rPr>
          <w:sz w:val="26"/>
          <w:szCs w:val="26"/>
        </w:rPr>
        <w:fldChar w:fldCharType="separate"/>
      </w:r>
      <w:r>
        <w:rPr>
          <w:noProof/>
          <w:sz w:val="26"/>
          <w:szCs w:val="26"/>
        </w:rPr>
        <w:t>[</w:t>
      </w:r>
      <w:hyperlink w:anchor="_ENREF_7" w:tooltip="Lam, 2012 #133" w:history="1">
        <w:r>
          <w:rPr>
            <w:noProof/>
            <w:sz w:val="26"/>
            <w:szCs w:val="26"/>
          </w:rPr>
          <w:t>7</w:t>
        </w:r>
      </w:hyperlink>
      <w:r>
        <w:rPr>
          <w:noProof/>
          <w:sz w:val="26"/>
          <w:szCs w:val="26"/>
        </w:rPr>
        <w:t>]</w:t>
      </w:r>
      <w:r w:rsidRPr="00DC2D73">
        <w:rPr>
          <w:sz w:val="26"/>
          <w:szCs w:val="26"/>
        </w:rPr>
        <w:fldChar w:fldCharType="end"/>
      </w:r>
      <w:r w:rsidRPr="00DC2D73">
        <w:rPr>
          <w:sz w:val="26"/>
          <w:szCs w:val="26"/>
        </w:rPr>
        <w:t>. Theo thống</w:t>
      </w:r>
      <w:r w:rsidRPr="00DC2D73">
        <w:rPr>
          <w:sz w:val="26"/>
          <w:szCs w:val="26"/>
          <w:lang w:val="vi-VN"/>
        </w:rPr>
        <w:t xml:space="preserve"> kê của IDF năm 201</w:t>
      </w:r>
      <w:r w:rsidRPr="00DC2D73">
        <w:rPr>
          <w:sz w:val="26"/>
          <w:szCs w:val="26"/>
        </w:rPr>
        <w:t>7</w:t>
      </w:r>
      <w:r w:rsidRPr="00DC2D73">
        <w:rPr>
          <w:sz w:val="26"/>
          <w:szCs w:val="26"/>
          <w:lang w:val="vi-VN"/>
        </w:rPr>
        <w:t xml:space="preserve"> số người trong độ tuổi từ 20-79 tuổi mắc ĐTĐ</w:t>
      </w:r>
      <w:r w:rsidRPr="00DC2D73">
        <w:rPr>
          <w:sz w:val="26"/>
          <w:szCs w:val="26"/>
        </w:rPr>
        <w:t xml:space="preserve"> tại Việt Nam</w:t>
      </w:r>
      <w:r w:rsidRPr="00DC2D73">
        <w:rPr>
          <w:sz w:val="26"/>
          <w:szCs w:val="26"/>
          <w:lang w:val="vi-VN"/>
        </w:rPr>
        <w:t xml:space="preserve"> là khoảng 3,5 triệu người</w:t>
      </w:r>
      <w:r w:rsidRPr="00DC2D73">
        <w:rPr>
          <w:sz w:val="26"/>
          <w:szCs w:val="26"/>
        </w:rPr>
        <w:t xml:space="preserve">, chiếm tỉ lệ là 5,5% dân số </w:t>
      </w:r>
      <w:r w:rsidRPr="00DC2D73">
        <w:rPr>
          <w:sz w:val="26"/>
          <w:szCs w:val="26"/>
        </w:rPr>
        <w:fldChar w:fldCharType="begin"/>
      </w:r>
      <w:r>
        <w:rPr>
          <w:sz w:val="26"/>
          <w:szCs w:val="26"/>
        </w:rPr>
        <w:instrText xml:space="preserve"> ADDIN EN.CITE &lt;EndNote&gt;&lt;Cite&gt;&lt;Author&gt;International diabetes Federation&lt;/Author&gt;&lt;Year&gt;2017&lt;/Year&gt;&lt;RecNum&gt;136&lt;/RecNum&gt;&lt;DisplayText&gt;[6]&lt;/DisplayText&gt;&lt;record&gt;&lt;rec-number&gt;136&lt;/rec-number&gt;&lt;foreign-keys&gt;&lt;key app="EN" db-id="2e5vzwrvk02ax6ewf995satxatr2patwxx5a" timestamp="1536913368"&gt;136&lt;/key&gt;&lt;/foreign-keys&gt;&lt;ref-type name="Journal Article"&gt;17&lt;/ref-type&gt;&lt;contributors&gt;&lt;authors&gt;&lt;author&gt;International diabetes Federation,&lt;/author&gt;&lt;/authors&gt;&lt;/contributors&gt;&lt;titles&gt;&lt;secondary-title&gt;IDF Diabetes Atlas &lt;/secondary-title&gt;&lt;/titles&gt;&lt;periodical&gt;&lt;full-title&gt;IDF Diabetes Atlas&lt;/full-title&gt;&lt;/periodical&gt;&lt;dates&gt;&lt;year&gt;2017&lt;/year&gt;&lt;/dates&gt;&lt;urls&gt;&lt;/urls&gt;&lt;language&gt;E&lt;/language&gt;&lt;/record&gt;&lt;/Cite&gt;&lt;/EndNote&gt;</w:instrText>
      </w:r>
      <w:r w:rsidRPr="00DC2D73">
        <w:rPr>
          <w:sz w:val="26"/>
          <w:szCs w:val="26"/>
        </w:rPr>
        <w:fldChar w:fldCharType="separate"/>
      </w:r>
      <w:r>
        <w:rPr>
          <w:noProof/>
          <w:sz w:val="26"/>
          <w:szCs w:val="26"/>
        </w:rPr>
        <w:t>[</w:t>
      </w:r>
      <w:hyperlink w:anchor="_ENREF_6" w:tooltip="International diabetes Federation, 2017 #136" w:history="1">
        <w:r>
          <w:rPr>
            <w:noProof/>
            <w:sz w:val="26"/>
            <w:szCs w:val="26"/>
          </w:rPr>
          <w:t>6</w:t>
        </w:r>
      </w:hyperlink>
      <w:r>
        <w:rPr>
          <w:noProof/>
          <w:sz w:val="26"/>
          <w:szCs w:val="26"/>
        </w:rPr>
        <w:t>]</w:t>
      </w:r>
      <w:r w:rsidRPr="00DC2D73">
        <w:rPr>
          <w:sz w:val="26"/>
          <w:szCs w:val="26"/>
        </w:rPr>
        <w:fldChar w:fldCharType="end"/>
      </w:r>
      <w:r w:rsidRPr="00DC2D73">
        <w:rPr>
          <w:sz w:val="26"/>
          <w:szCs w:val="26"/>
        </w:rPr>
        <w:t xml:space="preserve">. Năm 2025, Việt Nam dự kiến ​​có 7 đến 8 triệu người mắc bệnh Đái tháo đường </w:t>
      </w:r>
      <w:r w:rsidRPr="00DC2D73">
        <w:rPr>
          <w:sz w:val="26"/>
          <w:szCs w:val="26"/>
        </w:rPr>
        <w:fldChar w:fldCharType="begin"/>
      </w:r>
      <w:r>
        <w:rPr>
          <w:sz w:val="26"/>
          <w:szCs w:val="26"/>
        </w:rPr>
        <w:instrText xml:space="preserve"> ADDIN EN.CITE &lt;EndNote&gt;&lt;Cite&gt;&lt;Author&gt;Lâm&lt;/Author&gt;&lt;Year&gt;2012&lt;/Year&gt;&lt;RecNum&gt;133&lt;/RecNum&gt;&lt;DisplayText&gt;[7]&lt;/DisplayText&gt;&lt;record&gt;&lt;rec-number&gt;133&lt;/rec-number&gt;&lt;foreign-keys&gt;&lt;key app="EN" db-id="2e5vzwrvk02ax6ewf995satxatr2patwxx5a" timestamp="1513047208"&gt;133&lt;/key&gt;&lt;/foreign-keys&gt;&lt;ref-type name="Web Page"&gt;12&lt;/ref-type&gt;&lt;contributors&gt;&lt;authors&gt;&lt;author&gt;Nguyen Thi Lam&lt;/author&gt;&lt;/authors&gt;&lt;/contributors&gt;&lt;titles&gt;&lt;title&gt;Over 6% of Vietnam Population Suffer from Diabetes&lt;/title&gt;&lt;/titles&gt;&lt;dates&gt;&lt;year&gt;2012&lt;/year&gt;&lt;/dates&gt;&lt;urls&gt;&lt;related-urls&gt;&lt;url&gt;http://www.ngocentre.org.vn/news/over-6-vietnam-population-suffer-diabetes&lt;/url&gt;&lt;/related-urls&gt;&lt;/urls&gt;&lt;language&gt;E&lt;/language&gt;&lt;/record&gt;&lt;/Cite&gt;&lt;/EndNote&gt;</w:instrText>
      </w:r>
      <w:r w:rsidRPr="00DC2D73">
        <w:rPr>
          <w:sz w:val="26"/>
          <w:szCs w:val="26"/>
        </w:rPr>
        <w:fldChar w:fldCharType="separate"/>
      </w:r>
      <w:r>
        <w:rPr>
          <w:noProof/>
          <w:sz w:val="26"/>
          <w:szCs w:val="26"/>
        </w:rPr>
        <w:t>[</w:t>
      </w:r>
      <w:hyperlink w:anchor="_ENREF_7" w:tooltip="Lam, 2012 #133" w:history="1">
        <w:r>
          <w:rPr>
            <w:noProof/>
            <w:sz w:val="26"/>
            <w:szCs w:val="26"/>
          </w:rPr>
          <w:t>7</w:t>
        </w:r>
      </w:hyperlink>
      <w:r>
        <w:rPr>
          <w:noProof/>
          <w:sz w:val="26"/>
          <w:szCs w:val="26"/>
        </w:rPr>
        <w:t>]</w:t>
      </w:r>
      <w:r w:rsidRPr="00DC2D73">
        <w:rPr>
          <w:sz w:val="26"/>
          <w:szCs w:val="26"/>
        </w:rPr>
        <w:fldChar w:fldCharType="end"/>
      </w:r>
      <w:r w:rsidRPr="00DC2D73">
        <w:rPr>
          <w:sz w:val="26"/>
          <w:szCs w:val="26"/>
        </w:rPr>
        <w:t xml:space="preserve"> .Dự tính </w:t>
      </w:r>
      <w:r w:rsidRPr="00DC2D73">
        <w:rPr>
          <w:sz w:val="26"/>
          <w:szCs w:val="26"/>
          <w:shd w:val="clear" w:color="auto" w:fill="FFFFFF"/>
        </w:rPr>
        <w:t xml:space="preserve">số ca bệnh ĐTĐ ở người Việt Nam sẽ tăng gấp đôi vào năm 2030 so với năm 2010 </w:t>
      </w:r>
      <w:r w:rsidRPr="00DC2D73">
        <w:rPr>
          <w:sz w:val="26"/>
          <w:szCs w:val="26"/>
          <w:shd w:val="clear" w:color="auto" w:fill="FFFFFF"/>
        </w:rPr>
        <w:fldChar w:fldCharType="begin"/>
      </w:r>
      <w:r>
        <w:rPr>
          <w:sz w:val="26"/>
          <w:szCs w:val="26"/>
          <w:shd w:val="clear" w:color="auto" w:fill="FFFFFF"/>
        </w:rPr>
        <w:instrText xml:space="preserve"> ADDIN EN.CITE &lt;EndNote&gt;&lt;Cite&gt;&lt;Author&gt;Shaw&lt;/Author&gt;&lt;Year&gt;2010&lt;/Year&gt;&lt;RecNum&gt;89&lt;/RecNum&gt;&lt;DisplayText&gt;[11]&lt;/DisplayText&gt;&lt;record&gt;&lt;rec-number&gt;89&lt;/rec-number&gt;&lt;foreign-keys&gt;&lt;key app="EN" db-id="2e5vzwrvk02ax6ewf995satxatr2patwxx5a" timestamp="1507367109"&gt;89&lt;/key&gt;&lt;/foreign-keys&gt;&lt;ref-type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Pract&lt;/secondary-title&gt;&lt;alt-title&gt;Diabetes research and clinical practice&lt;/alt-title&gt;&lt;/titles&gt;&lt;alt-periodical&gt;&lt;full-title&gt;Diabetes Research and Clinical Practice&lt;/full-title&gt;&lt;/alt-periodical&gt;&lt;pages&gt;4-14&lt;/pages&gt;&lt;volume&gt;87&lt;/volume&gt;&lt;number&gt;1&lt;/number&gt;&lt;edition&gt;2009/11/10&lt;/edition&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Mellitus/*epidemiology&lt;/keyword&gt;&lt;keyword&gt;Europe/epidemiology&lt;/keyword&gt;&lt;keyword&gt;Female&lt;/keyword&gt;&lt;keyword&gt;Forecasting&lt;/keyword&gt;&lt;keyword&gt;*Global Health&lt;/keyword&gt;&lt;keyword&gt;Humans&lt;/keyword&gt;&lt;keyword&gt;Male&lt;/keyword&gt;&lt;keyword&gt;Middle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America/epidemiology&lt;/keyword&gt;&lt;keyword&gt;Young Adult&lt;/keyword&gt;&lt;/keywords&gt;&lt;dates&gt;&lt;year&gt;2010&lt;/year&gt;&lt;pub-dates&gt;&lt;date&gt;Jan&lt;/date&gt;&lt;/pub-dates&gt;&lt;/dates&gt;&lt;isbn&gt;0168-8227&lt;/isbn&gt;&lt;accession-num&gt;19896746&lt;/accession-num&gt;&lt;urls&gt;&lt;/urls&gt;&lt;electronic-resource-num&gt;10.1016/j.diabres.2009.10.007&lt;/electronic-resource-num&gt;&lt;remote-database-provider&gt;Nlm&lt;/remote-database-provider&gt;&lt;language&gt;E&lt;/language&gt;&lt;/record&gt;&lt;/Cite&gt;&lt;/EndNote&gt;</w:instrText>
      </w:r>
      <w:r w:rsidRPr="00DC2D73">
        <w:rPr>
          <w:sz w:val="26"/>
          <w:szCs w:val="26"/>
          <w:shd w:val="clear" w:color="auto" w:fill="FFFFFF"/>
        </w:rPr>
        <w:fldChar w:fldCharType="separate"/>
      </w:r>
      <w:r>
        <w:rPr>
          <w:noProof/>
          <w:sz w:val="26"/>
          <w:szCs w:val="26"/>
          <w:shd w:val="clear" w:color="auto" w:fill="FFFFFF"/>
        </w:rPr>
        <w:t>[</w:t>
      </w:r>
      <w:hyperlink w:anchor="_ENREF_11" w:tooltip="Shaw, 2010 #89" w:history="1">
        <w:r>
          <w:rPr>
            <w:noProof/>
            <w:sz w:val="26"/>
            <w:szCs w:val="26"/>
            <w:shd w:val="clear" w:color="auto" w:fill="FFFFFF"/>
          </w:rPr>
          <w:t>11</w:t>
        </w:r>
      </w:hyperlink>
      <w:r>
        <w:rPr>
          <w:noProof/>
          <w:sz w:val="26"/>
          <w:szCs w:val="26"/>
          <w:shd w:val="clear" w:color="auto" w:fill="FFFFFF"/>
        </w:rPr>
        <w:t>]</w:t>
      </w:r>
      <w:r w:rsidRPr="00DC2D73">
        <w:rPr>
          <w:sz w:val="26"/>
          <w:szCs w:val="26"/>
          <w:shd w:val="clear" w:color="auto" w:fill="FFFFFF"/>
        </w:rPr>
        <w:fldChar w:fldCharType="end"/>
      </w:r>
      <w:r w:rsidRPr="00DC2D73">
        <w:rPr>
          <w:sz w:val="26"/>
          <w:szCs w:val="26"/>
          <w:shd w:val="clear" w:color="auto" w:fill="FFFFFF"/>
        </w:rPr>
        <w:t>.</w:t>
      </w:r>
    </w:p>
    <w:p w:rsidR="004D2C32" w:rsidRPr="00DC2D73" w:rsidRDefault="004D2C32" w:rsidP="004D2C32">
      <w:pPr>
        <w:shd w:val="clear" w:color="auto" w:fill="FFFFFF" w:themeFill="background1"/>
        <w:spacing w:line="360" w:lineRule="auto"/>
        <w:ind w:firstLine="567"/>
        <w:jc w:val="both"/>
        <w:rPr>
          <w:rFonts w:eastAsia="Times New Roman"/>
          <w:bCs/>
          <w:sz w:val="26"/>
          <w:szCs w:val="26"/>
        </w:rPr>
      </w:pPr>
      <w:r w:rsidRPr="00DC2D73">
        <w:rPr>
          <w:rStyle w:val="fontstyle01"/>
          <w:sz w:val="26"/>
          <w:szCs w:val="26"/>
        </w:rPr>
        <w:t>Và trong kết quả công bố của “Dự án phòng chống Đái tháo</w:t>
      </w:r>
      <w:r w:rsidRPr="00DC2D73">
        <w:rPr>
          <w:sz w:val="26"/>
          <w:szCs w:val="26"/>
        </w:rPr>
        <w:t xml:space="preserve"> </w:t>
      </w:r>
      <w:r w:rsidRPr="00DC2D73">
        <w:rPr>
          <w:rStyle w:val="fontstyle01"/>
          <w:sz w:val="26"/>
          <w:szCs w:val="26"/>
        </w:rPr>
        <w:t>đường Quốc gia” do Bệnh viện Nội tiết Trung ương thực hiện năm 2012 trên</w:t>
      </w:r>
      <w:r w:rsidRPr="00DC2D73">
        <w:rPr>
          <w:sz w:val="26"/>
          <w:szCs w:val="26"/>
        </w:rPr>
        <w:t xml:space="preserve"> </w:t>
      </w:r>
      <w:r w:rsidRPr="00DC2D73">
        <w:rPr>
          <w:rStyle w:val="fontstyle01"/>
          <w:sz w:val="26"/>
          <w:szCs w:val="26"/>
        </w:rPr>
        <w:t>11.000 người tuổi 30-69 tại 6 vùng gồm: Miền núi phía Bắc, Đồng bằng sông</w:t>
      </w:r>
      <w:r w:rsidRPr="00DC2D73">
        <w:rPr>
          <w:sz w:val="26"/>
          <w:szCs w:val="26"/>
        </w:rPr>
        <w:t xml:space="preserve"> </w:t>
      </w:r>
      <w:r w:rsidRPr="00DC2D73">
        <w:rPr>
          <w:rStyle w:val="fontstyle01"/>
          <w:sz w:val="26"/>
          <w:szCs w:val="26"/>
        </w:rPr>
        <w:t>Hồng, Duyên hải miền Trung, Tây Nguyên, Đông Nam Bộ và Tây Nam Bộ đã</w:t>
      </w:r>
      <w:r w:rsidRPr="00DC2D73">
        <w:rPr>
          <w:sz w:val="26"/>
          <w:szCs w:val="26"/>
        </w:rPr>
        <w:t xml:space="preserve"> </w:t>
      </w:r>
      <w:r w:rsidRPr="00DC2D73">
        <w:rPr>
          <w:rStyle w:val="fontstyle01"/>
          <w:sz w:val="26"/>
          <w:szCs w:val="26"/>
        </w:rPr>
        <w:t xml:space="preserve">cho thấy tỷ lệ mắc bệnh ĐTĐ là 5,7%; </w:t>
      </w:r>
      <w:r w:rsidRPr="00DC2D73">
        <w:rPr>
          <w:sz w:val="26"/>
          <w:szCs w:val="26"/>
          <w:shd w:val="clear" w:color="auto" w:fill="FFFFFF"/>
        </w:rPr>
        <w:t xml:space="preserve">có đến 12,8% dân số mắc tiền ĐTĐ và 63,6 % </w:t>
      </w:r>
      <w:r w:rsidRPr="00DC2D73">
        <w:rPr>
          <w:sz w:val="26"/>
          <w:szCs w:val="26"/>
          <w:shd w:val="clear" w:color="auto" w:fill="FFFFFF" w:themeFill="background1"/>
        </w:rPr>
        <w:t>ĐTĐ trong cộng đồng không được phát hiện</w:t>
      </w:r>
      <w:r w:rsidRPr="00DC2D73">
        <w:rPr>
          <w:rStyle w:val="fontstyle01"/>
          <w:sz w:val="26"/>
          <w:szCs w:val="26"/>
          <w:shd w:val="clear" w:color="auto" w:fill="FFFFFF" w:themeFill="background1"/>
        </w:rPr>
        <w:t xml:space="preserve"> ; tỷ lệ rối loạn dung nạp gluco</w:t>
      </w:r>
      <w:r w:rsidRPr="00DC2D73">
        <w:rPr>
          <w:rStyle w:val="fontstyle01"/>
          <w:sz w:val="26"/>
          <w:szCs w:val="26"/>
        </w:rPr>
        <w:t>se cũng gia</w:t>
      </w:r>
      <w:r w:rsidRPr="00DC2D73">
        <w:rPr>
          <w:sz w:val="26"/>
          <w:szCs w:val="26"/>
        </w:rPr>
        <w:t xml:space="preserve"> </w:t>
      </w:r>
      <w:r w:rsidRPr="00DC2D73">
        <w:rPr>
          <w:rStyle w:val="fontstyle01"/>
          <w:sz w:val="26"/>
          <w:szCs w:val="26"/>
        </w:rPr>
        <w:t xml:space="preserve">tăng mạnh mẽ từ 7,7% năm 2002 lên gần 12,8% năm 2012 </w:t>
      </w:r>
      <w:r w:rsidRPr="00DC2D73">
        <w:rPr>
          <w:rStyle w:val="fontstyle01"/>
          <w:sz w:val="26"/>
          <w:szCs w:val="26"/>
        </w:rPr>
        <w:fldChar w:fldCharType="begin"/>
      </w:r>
      <w:r w:rsidRPr="00DC2D73">
        <w:rPr>
          <w:rStyle w:val="fontstyle01"/>
          <w:sz w:val="26"/>
          <w:szCs w:val="26"/>
        </w:rPr>
        <w:instrText xml:space="preserve"> ADDIN EN.CITE &lt;EndNote&gt;&lt;Cite&gt;&lt;Author&gt;Ương&lt;/Author&gt;&lt;Year&gt;2013&lt;/Year&gt;&lt;RecNum&gt;106&lt;/RecNum&gt;&lt;DisplayText&gt;[2]&lt;/DisplayText&gt;&lt;record&gt;&lt;rec-number&gt;106&lt;/rec-number&gt;&lt;foreign-keys&gt;&lt;key app="EN" db-id="2e5vzwrvk02ax6ewf995satxatr2patwxx5a" timestamp="1507900189"&gt;106&lt;/key&gt;&lt;/foreign-keys&gt;&lt;ref-type name="Government Document"&gt;46&lt;/ref-type&gt;&lt;contributors&gt;&lt;authors&gt;&lt;author&gt;Bệnh viện nội tiết Trung Ương,&lt;/author&gt;&lt;/authors&gt;&lt;/contributors&gt;&lt;titles&gt;&lt;title&gt;&lt;style face="normal" font="default" size="100%"&gt;Báo cáo Hội nghị tổng kết hoạt &lt;/style&gt;&lt;style face="normal" font="default" charset="238" size="100%"&gt;đ&lt;/style&gt;&lt;style face="normal" font="default" size="100%"&gt;ộng của Dự án phòng chống &lt;/style&gt;&lt;style face="normal" font="default" charset="238" size="100%"&gt;đái tháo đư&lt;/style&gt;&lt;style face="normal" font="default" size="100%"&gt;ờng quốc gia n&lt;/style&gt;&lt;style face="normal" font="default" charset="238" size="100%"&gt;ăm 2012 v&lt;/style&gt;&lt;style face="normal" font="default" size="100%"&gt;à triển khai kế hoạch n&lt;/style&gt;&lt;style face="normal" font="default" charset="238" size="100%"&gt;ăm 201&lt;/style&gt;&lt;style face="normal" font="default" size="100%"&gt;3&lt;/style&gt;&lt;/title&gt;&lt;/titles&gt;&lt;dates&gt;&lt;year&gt;2013&lt;/year&gt;&lt;/dates&gt;&lt;urls&gt;&lt;/urls&gt;&lt;language&gt;V&lt;/language&gt;&lt;/record&gt;&lt;/Cite&gt;&lt;/EndNote&gt;</w:instrText>
      </w:r>
      <w:r w:rsidRPr="00DC2D73">
        <w:rPr>
          <w:rStyle w:val="fontstyle01"/>
          <w:sz w:val="26"/>
          <w:szCs w:val="26"/>
        </w:rPr>
        <w:fldChar w:fldCharType="separate"/>
      </w:r>
      <w:r w:rsidRPr="00DC2D73">
        <w:rPr>
          <w:rStyle w:val="fontstyle01"/>
          <w:noProof/>
          <w:sz w:val="26"/>
          <w:szCs w:val="26"/>
        </w:rPr>
        <w:t>[</w:t>
      </w:r>
      <w:hyperlink w:anchor="_ENREF_2" w:tooltip="Bệnh viện nội tiết Trung Ương, 2013 #106" w:history="1">
        <w:r w:rsidRPr="00DC2D73">
          <w:rPr>
            <w:rStyle w:val="fontstyle01"/>
            <w:noProof/>
            <w:sz w:val="26"/>
            <w:szCs w:val="26"/>
          </w:rPr>
          <w:t>2</w:t>
        </w:r>
      </w:hyperlink>
      <w:r w:rsidRPr="00DC2D73">
        <w:rPr>
          <w:rStyle w:val="fontstyle01"/>
          <w:noProof/>
          <w:sz w:val="26"/>
          <w:szCs w:val="26"/>
        </w:rPr>
        <w:t>]</w:t>
      </w:r>
      <w:r w:rsidRPr="00DC2D73">
        <w:rPr>
          <w:rStyle w:val="fontstyle01"/>
          <w:sz w:val="26"/>
          <w:szCs w:val="26"/>
        </w:rPr>
        <w:fldChar w:fldCharType="end"/>
      </w:r>
      <w:r w:rsidRPr="00DC2D73">
        <w:rPr>
          <w:rStyle w:val="fontstyle01"/>
          <w:sz w:val="26"/>
          <w:szCs w:val="26"/>
        </w:rPr>
        <w:t>.</w:t>
      </w:r>
      <w:r w:rsidRPr="00DC2D73">
        <w:rPr>
          <w:rFonts w:eastAsia="Times New Roman"/>
          <w:bCs/>
          <w:sz w:val="26"/>
          <w:szCs w:val="26"/>
        </w:rPr>
        <w:t xml:space="preserve"> </w:t>
      </w:r>
      <w:r w:rsidRPr="00DC2D73">
        <w:rPr>
          <w:sz w:val="26"/>
          <w:szCs w:val="26"/>
        </w:rPr>
        <w:t xml:space="preserve">Trong 10 năm, số người bệnh mắc ĐTĐ tại nước ta đã tăng đến 211% , từ 2,7 % dân số năm 2002 đến 5,7 % dân số năm 2012, </w:t>
      </w:r>
      <w:r w:rsidRPr="00DC2D73">
        <w:rPr>
          <w:sz w:val="26"/>
          <w:szCs w:val="26"/>
          <w:shd w:val="clear" w:color="auto" w:fill="FFFFFF"/>
        </w:rPr>
        <w:t xml:space="preserve">với gần 5 triệu người mắc và cứ 10 ca thì có 6 ca được chuẩn đoán có biến chứng </w:t>
      </w:r>
      <w:r w:rsidRPr="00DC2D73">
        <w:rPr>
          <w:sz w:val="26"/>
          <w:szCs w:val="26"/>
        </w:rPr>
        <w:fldChar w:fldCharType="begin"/>
      </w:r>
      <w:r w:rsidRPr="00DC2D73">
        <w:rPr>
          <w:sz w:val="26"/>
          <w:szCs w:val="26"/>
        </w:rPr>
        <w:instrText xml:space="preserve"> ADDIN EN.CITE &lt;EndNote&gt;&lt;Cite&gt;&lt;Author&gt;Ương&lt;/Author&gt;&lt;Year&gt;2013&lt;/Year&gt;&lt;RecNum&gt;106&lt;/RecNum&gt;&lt;DisplayText&gt;[2]&lt;/DisplayText&gt;&lt;record&gt;&lt;rec-number&gt;106&lt;/rec-number&gt;&lt;foreign-keys&gt;&lt;key app="EN" db-id="2e5vzwrvk02ax6ewf995satxatr2patwxx5a" timestamp="1507900189"&gt;106&lt;/key&gt;&lt;/foreign-keys&gt;&lt;ref-type name="Government Document"&gt;46&lt;/ref-type&gt;&lt;contributors&gt;&lt;authors&gt;&lt;author&gt;Bệnh viện nội tiết Trung Ương,&lt;/author&gt;&lt;/authors&gt;&lt;/contributors&gt;&lt;titles&gt;&lt;title&gt;&lt;style face="normal" font="default" size="100%"&gt;Báo cáo Hội nghị tổng kết hoạt &lt;/style&gt;&lt;style face="normal" font="default" charset="238" size="100%"&gt;đ&lt;/style&gt;&lt;style face="normal" font="default" size="100%"&gt;ộng của Dự án phòng chống &lt;/style&gt;&lt;style face="normal" font="default" charset="238" size="100%"&gt;đái tháo đư&lt;/style&gt;&lt;style face="normal" font="default" size="100%"&gt;ờng quốc gia n&lt;/style&gt;&lt;style face="normal" font="default" charset="238" size="100%"&gt;ăm 2012 v&lt;/style&gt;&lt;style face="normal" font="default" size="100%"&gt;à triển khai kế hoạch n&lt;/style&gt;&lt;style face="normal" font="default" charset="238" size="100%"&gt;ăm 201&lt;/style&gt;&lt;style face="normal" font="default" size="100%"&gt;3&lt;/style&gt;&lt;/title&gt;&lt;/titles&gt;&lt;dates&gt;&lt;year&gt;2013&lt;/year&gt;&lt;/dates&gt;&lt;urls&gt;&lt;/urls&gt;&lt;language&gt;V&lt;/language&gt;&lt;/record&gt;&lt;/Cite&gt;&lt;/EndNote&gt;</w:instrText>
      </w:r>
      <w:r w:rsidRPr="00DC2D73">
        <w:rPr>
          <w:sz w:val="26"/>
          <w:szCs w:val="26"/>
        </w:rPr>
        <w:fldChar w:fldCharType="separate"/>
      </w:r>
      <w:r w:rsidRPr="00DC2D73">
        <w:rPr>
          <w:noProof/>
          <w:sz w:val="26"/>
          <w:szCs w:val="26"/>
        </w:rPr>
        <w:t>[</w:t>
      </w:r>
      <w:hyperlink w:anchor="_ENREF_2" w:tooltip="Bệnh viện nội tiết Trung Ương, 2013 #106" w:history="1">
        <w:r w:rsidRPr="00DC2D73">
          <w:rPr>
            <w:noProof/>
            <w:sz w:val="26"/>
            <w:szCs w:val="26"/>
          </w:rPr>
          <w:t>2</w:t>
        </w:r>
      </w:hyperlink>
      <w:r w:rsidRPr="00DC2D73">
        <w:rPr>
          <w:noProof/>
          <w:sz w:val="26"/>
          <w:szCs w:val="26"/>
        </w:rPr>
        <w:t>]</w:t>
      </w:r>
      <w:r w:rsidRPr="00DC2D73">
        <w:rPr>
          <w:sz w:val="26"/>
          <w:szCs w:val="26"/>
        </w:rPr>
        <w:fldChar w:fldCharType="end"/>
      </w:r>
      <w:r w:rsidRPr="00DC2D73">
        <w:rPr>
          <w:sz w:val="26"/>
          <w:szCs w:val="26"/>
        </w:rPr>
        <w:t>.</w:t>
      </w:r>
      <w:r w:rsidRPr="00DC2D73">
        <w:rPr>
          <w:rFonts w:eastAsia="Times New Roman"/>
          <w:bCs/>
          <w:sz w:val="26"/>
          <w:szCs w:val="26"/>
        </w:rPr>
        <w:t xml:space="preserve"> Đây là con số đáng báo động. </w:t>
      </w:r>
      <w:proofErr w:type="gramStart"/>
      <w:r w:rsidRPr="00DC2D73">
        <w:rPr>
          <w:rFonts w:eastAsia="Times New Roman"/>
          <w:bCs/>
          <w:sz w:val="26"/>
          <w:szCs w:val="26"/>
        </w:rPr>
        <w:t>Trong khi đó trên thế giới, 15 năm thì tỷ lệ này mới tăng gấp đôi.</w:t>
      </w:r>
      <w:proofErr w:type="gramEnd"/>
      <w:r w:rsidRPr="00DC2D73">
        <w:rPr>
          <w:rFonts w:eastAsia="Times New Roman"/>
          <w:bCs/>
          <w:sz w:val="26"/>
          <w:szCs w:val="26"/>
        </w:rPr>
        <w:t> </w:t>
      </w:r>
    </w:p>
    <w:p w:rsidR="004D2C32" w:rsidRPr="00DC2D73" w:rsidRDefault="004D2C32" w:rsidP="004D2C32">
      <w:pPr>
        <w:shd w:val="clear" w:color="auto" w:fill="FFFFFF" w:themeFill="background1"/>
        <w:spacing w:line="360" w:lineRule="auto"/>
        <w:ind w:firstLine="567"/>
        <w:jc w:val="both"/>
        <w:rPr>
          <w:sz w:val="26"/>
          <w:szCs w:val="26"/>
        </w:rPr>
      </w:pPr>
      <w:r w:rsidRPr="00DC2D73">
        <w:rPr>
          <w:rStyle w:val="fontstyle01"/>
          <w:sz w:val="26"/>
          <w:szCs w:val="26"/>
        </w:rPr>
        <w:t>Theo điều tra năm 2001, ở các thành phố lớn Hà Nội, Hải Phòng, Hồ Chí</w:t>
      </w:r>
      <w:r w:rsidRPr="00DC2D73">
        <w:rPr>
          <w:sz w:val="26"/>
          <w:szCs w:val="26"/>
        </w:rPr>
        <w:t xml:space="preserve"> </w:t>
      </w:r>
      <w:r w:rsidRPr="00DC2D73">
        <w:rPr>
          <w:rStyle w:val="fontstyle01"/>
          <w:sz w:val="26"/>
          <w:szCs w:val="26"/>
        </w:rPr>
        <w:t>Minh, tỷ lệ mắc bệnh ĐTĐ là 4,9%, tỷ lệ rối loạn dung nạp glucose máu là 5,9%</w:t>
      </w:r>
      <w:r w:rsidRPr="00DC2D73">
        <w:rPr>
          <w:rStyle w:val="fontstyle01"/>
          <w:sz w:val="26"/>
          <w:szCs w:val="26"/>
        </w:rPr>
        <w:fldChar w:fldCharType="begin"/>
      </w:r>
      <w:r w:rsidRPr="00DC2D73">
        <w:rPr>
          <w:rStyle w:val="fontstyle01"/>
          <w:sz w:val="26"/>
          <w:szCs w:val="26"/>
        </w:rPr>
        <w:instrText xml:space="preserve"> ADDIN EN.CITE &lt;EndNote&gt;&lt;Cite&gt;&lt;Author&gt;Bình&lt;/Author&gt;&lt;Year&gt;2007&lt;/Year&gt;&lt;RecNum&gt;107&lt;/RecNum&gt;&lt;DisplayText&gt;[1]&lt;/DisplayText&gt;&lt;record&gt;&lt;rec-number&gt;107&lt;/rec-number&gt;&lt;foreign-keys&gt;&lt;key app="EN" db-id="2e5vzwrvk02ax6ewf995satxatr2patwxx5a" timestamp="1507911742"&gt;107&lt;/key&gt;&lt;/foreign-keys&gt;&lt;ref-type name="Journal Article"&gt;17&lt;/ref-type&gt;&lt;contributors&gt;&lt;authors&gt;&lt;author&gt;Tạ Văn Bình&lt;/author&gt;&lt;/authors&gt;&lt;/contributors&gt;&lt;titles&gt;&lt;title&gt;Người bệnh đái tháo đường cần biết&lt;/title&gt;&lt;/titles&gt;&lt;dates&gt;&lt;year&gt;2007&lt;/year&gt;&lt;/dates&gt;&lt;pub-location&gt;Hà Nội&lt;/pub-location&gt;&lt;publisher&gt;Nhà xuất bản Y học&lt;/publisher&gt;&lt;urls&gt;&lt;/urls&gt;&lt;language&gt;V &lt;/language&gt;&lt;/record&gt;&lt;/Cite&gt;&lt;/EndNote&gt;</w:instrText>
      </w:r>
      <w:r w:rsidRPr="00DC2D73">
        <w:rPr>
          <w:rStyle w:val="fontstyle01"/>
          <w:sz w:val="26"/>
          <w:szCs w:val="26"/>
        </w:rPr>
        <w:fldChar w:fldCharType="separate"/>
      </w:r>
      <w:r w:rsidRPr="00DC2D73">
        <w:rPr>
          <w:rStyle w:val="fontstyle01"/>
          <w:noProof/>
          <w:sz w:val="26"/>
          <w:szCs w:val="26"/>
        </w:rPr>
        <w:t>[</w:t>
      </w:r>
      <w:hyperlink w:anchor="_ENREF_1" w:tooltip="Bình, 2007 #107" w:history="1">
        <w:r w:rsidRPr="00DC2D73">
          <w:rPr>
            <w:rStyle w:val="fontstyle01"/>
            <w:noProof/>
            <w:sz w:val="26"/>
            <w:szCs w:val="26"/>
          </w:rPr>
          <w:t>1</w:t>
        </w:r>
      </w:hyperlink>
      <w:r w:rsidRPr="00DC2D73">
        <w:rPr>
          <w:rStyle w:val="fontstyle01"/>
          <w:noProof/>
          <w:sz w:val="26"/>
          <w:szCs w:val="26"/>
        </w:rPr>
        <w:t>]</w:t>
      </w:r>
      <w:r w:rsidRPr="00DC2D73">
        <w:rPr>
          <w:rStyle w:val="fontstyle01"/>
          <w:sz w:val="26"/>
          <w:szCs w:val="26"/>
        </w:rPr>
        <w:fldChar w:fldCharType="end"/>
      </w:r>
      <w:r w:rsidRPr="00DC2D73">
        <w:rPr>
          <w:rStyle w:val="fontstyle01"/>
          <w:sz w:val="26"/>
          <w:szCs w:val="26"/>
        </w:rPr>
        <w:t>.</w:t>
      </w:r>
    </w:p>
    <w:p w:rsidR="004D2C32" w:rsidRPr="00DC2D73" w:rsidRDefault="004D2C32" w:rsidP="004D2C32">
      <w:pPr>
        <w:shd w:val="clear" w:color="auto" w:fill="FFFFFF" w:themeFill="background1"/>
        <w:spacing w:line="360" w:lineRule="auto"/>
        <w:ind w:firstLine="567"/>
        <w:jc w:val="both"/>
        <w:rPr>
          <w:sz w:val="26"/>
          <w:szCs w:val="26"/>
        </w:rPr>
      </w:pPr>
      <w:r w:rsidRPr="00DC2D73">
        <w:rPr>
          <w:sz w:val="26"/>
          <w:szCs w:val="26"/>
          <w:lang w:val="vi-VN"/>
        </w:rPr>
        <w:lastRenderedPageBreak/>
        <w:t>Năm 2014 Trung tâm Y tế dự phòng đã tiến hành sàng lọc bệnh ĐTĐ ở quận Hải Châu và quận Sơn Trà, thành phố Đà Nẵng, kết quả cho thấy tỷ lệ mắc bệnh ĐTĐ là hơn 10% và tiền ĐTĐ là trên 25%</w:t>
      </w:r>
      <w:r w:rsidRPr="00DC2D73">
        <w:rPr>
          <w:sz w:val="26"/>
          <w:szCs w:val="26"/>
        </w:rPr>
        <w:t xml:space="preserve"> </w:t>
      </w:r>
      <w:r w:rsidRPr="00DC2D73">
        <w:rPr>
          <w:sz w:val="26"/>
          <w:szCs w:val="26"/>
          <w:lang w:val="vi-VN"/>
        </w:rPr>
        <w:fldChar w:fldCharType="begin">
          <w:fldData xml:space="preserve">PEVuZE5vdGU+PENpdGU+PEF1dGhvcj5MeTwvQXV0aG9yPjxZZWFyPjIwMTM8L1llYXI+PFJlY051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ZXJpb2RpY2FsPjxwYWdlcz4zNTwvcGFnZXM+PHZvbHVtZT4xMzwvdm9sdW1lPjxlZGl0aW9uPjIw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</w:fldData>
        </w:fldChar>
      </w:r>
      <w:r>
        <w:rPr>
          <w:sz w:val="26"/>
          <w:szCs w:val="26"/>
          <w:lang w:val="vi-VN"/>
        </w:rPr>
        <w:instrText xml:space="preserve"> ADDIN EN.CITE </w:instrText>
      </w:r>
      <w:r>
        <w:rPr>
          <w:sz w:val="26"/>
          <w:szCs w:val="26"/>
          <w:lang w:val="vi-VN"/>
        </w:rPr>
        <w:fldChar w:fldCharType="begin">
          <w:fldData xml:space="preserve">PEVuZE5vdGU+PENpdGU+PEF1dGhvcj5MeTwvQXV0aG9yPjxZZWFyPjIwMTM8L1llYXI+PFJlY051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ZXJpb2RpY2FsPjxwYWdlcz4zNTwvcGFnZXM+PHZvbHVtZT4xMzwvdm9sdW1lPjxlZGl0aW9uPjIw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</w:fldData>
        </w:fldChar>
      </w:r>
      <w:r>
        <w:rPr>
          <w:sz w:val="26"/>
          <w:szCs w:val="26"/>
          <w:lang w:val="vi-VN"/>
        </w:rPr>
        <w:instrText xml:space="preserve"> ADDIN EN.CITE.DATA </w:instrText>
      </w:r>
      <w:r>
        <w:rPr>
          <w:sz w:val="26"/>
          <w:szCs w:val="26"/>
          <w:lang w:val="vi-VN"/>
        </w:rPr>
      </w:r>
      <w:r>
        <w:rPr>
          <w:sz w:val="26"/>
          <w:szCs w:val="26"/>
          <w:lang w:val="vi-VN"/>
        </w:rPr>
        <w:fldChar w:fldCharType="end"/>
      </w:r>
      <w:r w:rsidRPr="00DC2D73">
        <w:rPr>
          <w:sz w:val="26"/>
          <w:szCs w:val="26"/>
          <w:lang w:val="vi-VN"/>
        </w:rPr>
        <w:fldChar w:fldCharType="separate"/>
      </w:r>
      <w:r>
        <w:rPr>
          <w:noProof/>
          <w:sz w:val="26"/>
          <w:szCs w:val="26"/>
          <w:lang w:val="vi-VN"/>
        </w:rPr>
        <w:t>[</w:t>
      </w:r>
      <w:hyperlink w:anchor="_ENREF_8" w:tooltip="Ly, 2013 #56" w:history="1">
        <w:r>
          <w:rPr>
            <w:noProof/>
            <w:sz w:val="26"/>
            <w:szCs w:val="26"/>
            <w:lang w:val="vi-VN"/>
          </w:rPr>
          <w:t>8</w:t>
        </w:r>
      </w:hyperlink>
      <w:r>
        <w:rPr>
          <w:noProof/>
          <w:sz w:val="26"/>
          <w:szCs w:val="26"/>
          <w:lang w:val="vi-VN"/>
        </w:rPr>
        <w:t>]</w:t>
      </w:r>
      <w:r w:rsidRPr="00DC2D73">
        <w:rPr>
          <w:sz w:val="26"/>
          <w:szCs w:val="26"/>
          <w:lang w:val="vi-VN"/>
        </w:rPr>
        <w:fldChar w:fldCharType="end"/>
      </w:r>
      <w:r w:rsidRPr="00DC2D73">
        <w:rPr>
          <w:sz w:val="26"/>
          <w:szCs w:val="26"/>
        </w:rPr>
        <w:t>.</w:t>
      </w:r>
    </w:p>
    <w:p w:rsidR="004D2C32" w:rsidRPr="00DC2D73" w:rsidRDefault="004D2C32" w:rsidP="004D2C32">
      <w:pPr>
        <w:shd w:val="clear" w:color="auto" w:fill="FFFFFF" w:themeFill="background1"/>
        <w:spacing w:line="360" w:lineRule="auto"/>
        <w:ind w:firstLine="567"/>
        <w:jc w:val="both"/>
        <w:rPr>
          <w:sz w:val="26"/>
          <w:szCs w:val="26"/>
        </w:rPr>
      </w:pPr>
      <w:proofErr w:type="gramStart"/>
      <w:r w:rsidRPr="00DC2D73">
        <w:rPr>
          <w:sz w:val="26"/>
          <w:szCs w:val="26"/>
        </w:rPr>
        <w:t>C</w:t>
      </w:r>
      <w:r w:rsidRPr="00DC2D73">
        <w:rPr>
          <w:sz w:val="26"/>
          <w:szCs w:val="26"/>
          <w:lang w:val="vi-VN"/>
        </w:rPr>
        <w:t>ác yếu tố đô thị hóa, dân số già, béo phì và hạn chế vận động thể chất có vai trò quan trọng làm tăng tỷ lệ ĐTĐ tại Việt Nam</w:t>
      </w:r>
      <w:r w:rsidRPr="00DC2D73">
        <w:rPr>
          <w:sz w:val="26"/>
          <w:szCs w:val="26"/>
        </w:rPr>
        <w:t>.</w:t>
      </w:r>
      <w:proofErr w:type="gramEnd"/>
      <w:r w:rsidRPr="00DC2D73">
        <w:rPr>
          <w:sz w:val="26"/>
          <w:szCs w:val="26"/>
        </w:rPr>
        <w:t xml:space="preserve"> Chính thói quen sinh hoạt không khoa học đã và đang làm tăng số lượng người thừa cân, béo phì, kéo theo gánh nặng bệnh ĐTĐ ở Việt Nam cũng như trên phạm vi toàn cầu </w:t>
      </w:r>
      <w:r w:rsidRPr="00DC2D73">
        <w:rPr>
          <w:sz w:val="26"/>
          <w:szCs w:val="26"/>
          <w:lang w:val="vi-VN"/>
        </w:rPr>
        <w:fldChar w:fldCharType="begin"/>
      </w:r>
      <w:r>
        <w:rPr>
          <w:sz w:val="26"/>
          <w:szCs w:val="26"/>
          <w:lang w:val="vi-VN"/>
        </w:rPr>
        <w:instrText xml:space="preserve"> ADDIN EN.CITE &lt;EndNote&gt;&lt;Cite&gt;&lt;Author&gt;Pham&lt;/Author&gt;&lt;Year&gt;2015&lt;/Year&gt;&lt;RecNum&gt;54&lt;/RecNum&gt;&lt;DisplayText&gt;[9]&lt;/DisplayText&gt;&lt;record&gt;&lt;rec-number&gt;54&lt;/rec-number&gt;&lt;foreign-keys&gt;&lt;key app="EN" db-id="2e5vzwrvk02ax6ewf995satxatr2patwxx5a" timestamp="1506567300"&gt;54&lt;/key&gt;&lt;/foreign-keys&gt;&lt;ref-type name="Journal Article"&gt;17&lt;/ref-type&gt;&lt;contributors&gt;&lt;authors&gt;&lt;author&gt;Pham, N. M.&lt;/author&gt;&lt;author&gt;Eggleston, K.&lt;/author&gt;&lt;/authors&gt;&lt;/contributors&gt;&lt;auth-address&gt;Walter H. Shorenstein Asia-Pacific Research Center, Stanford University, Stanford, CA Faculty of Public Health, Thai Nguyen University of Medicine and Pharmacy, Thai Nguyen City, Vietnam minhpham@stanford.edu.&amp;#xD;Walter H. Shorenstein Asia-Pacific Research Center, Stanford University, Stanford, CA.&lt;/auth-address&gt;&lt;titles&gt;&lt;title&gt;Diabetes prevalence and risk factors among vietnamese adults: findings from community-based screening programs&lt;/title&gt;&lt;secondary-title&gt;Diabetes Care&lt;/secondary-title&gt;&lt;alt-title&gt;Diabetes care&lt;/alt-title&gt;&lt;/titles&gt;&lt;periodical&gt;&lt;full-title&gt;Diabetes Care&lt;/full-title&gt;&lt;/periodical&gt;&lt;alt-periodical&gt;&lt;full-title&gt;Diabetes Care&lt;/full-title&gt;&lt;/alt-periodical&gt;&lt;pages&gt;e77-8&lt;/pages&gt;&lt;volume&gt;38&lt;/volume&gt;&lt;number&gt;5&lt;/number&gt;&lt;edition&gt;2015/04/25&lt;/edition&gt;&lt;keywords&gt;&lt;keyword&gt;Adult&lt;/keyword&gt;&lt;keyword&gt;Aged&lt;/keyword&gt;&lt;keyword&gt;Diabetes Mellitus/*epidemiology&lt;/keyword&gt;&lt;keyword&gt;Female&lt;/keyword&gt;&lt;keyword&gt;Humans&lt;/keyword&gt;&lt;keyword&gt;Male&lt;/keyword&gt;&lt;keyword&gt;Middle Aged&lt;/keyword&gt;&lt;keyword&gt;Prevalence&lt;/keyword&gt;&lt;keyword&gt;Residence Characteristics&lt;/keyword&gt;&lt;keyword&gt;Risk Factors&lt;/keyword&gt;&lt;keyword&gt;Vietnam/epidemiology&lt;/keyword&gt;&lt;/keywords&gt;&lt;dates&gt;&lt;year&gt;2015&lt;/year&gt;&lt;pub-dates&gt;&lt;date&gt;May&lt;/date&gt;&lt;/pub-dates&gt;&lt;/dates&gt;&lt;isbn&gt;0149-5992&lt;/isbn&gt;&lt;accession-num&gt;25908162&lt;/accession-num&gt;&lt;urls&gt;&lt;/urls&gt;&lt;electronic-resource-num&gt;10.2337/dc14-3093&lt;/electronic-resource-num&gt;&lt;remote-database-provider&gt;Nlm&lt;/remote-database-provider&gt;&lt;language&gt;E&lt;/language&gt;&lt;/record&gt;&lt;/Cite&gt;&lt;/EndNote&gt;</w:instrText>
      </w:r>
      <w:r w:rsidRPr="00DC2D73">
        <w:rPr>
          <w:sz w:val="26"/>
          <w:szCs w:val="26"/>
          <w:lang w:val="vi-VN"/>
        </w:rPr>
        <w:fldChar w:fldCharType="separate"/>
      </w:r>
      <w:r>
        <w:rPr>
          <w:noProof/>
          <w:sz w:val="26"/>
          <w:szCs w:val="26"/>
          <w:lang w:val="vi-VN"/>
        </w:rPr>
        <w:t>[</w:t>
      </w:r>
      <w:hyperlink w:anchor="_ENREF_9" w:tooltip="Pham, 2015 #54" w:history="1">
        <w:r>
          <w:rPr>
            <w:noProof/>
            <w:sz w:val="26"/>
            <w:szCs w:val="26"/>
            <w:lang w:val="vi-VN"/>
          </w:rPr>
          <w:t>9</w:t>
        </w:r>
      </w:hyperlink>
      <w:r>
        <w:rPr>
          <w:noProof/>
          <w:sz w:val="26"/>
          <w:szCs w:val="26"/>
          <w:lang w:val="vi-VN"/>
        </w:rPr>
        <w:t>]</w:t>
      </w:r>
      <w:r w:rsidRPr="00DC2D73">
        <w:rPr>
          <w:sz w:val="26"/>
          <w:szCs w:val="26"/>
          <w:lang w:val="vi-VN"/>
        </w:rPr>
        <w:fldChar w:fldCharType="end"/>
      </w:r>
      <w:r w:rsidRPr="00DC2D73">
        <w:rPr>
          <w:sz w:val="26"/>
          <w:szCs w:val="26"/>
        </w:rPr>
        <w:t>.</w:t>
      </w:r>
    </w:p>
    <w:p w:rsidR="004D2C32" w:rsidRPr="00DC2D73" w:rsidRDefault="004D2C32" w:rsidP="004D2C32">
      <w:pPr>
        <w:widowControl w:val="0"/>
        <w:shd w:val="clear" w:color="auto" w:fill="FFFFFF" w:themeFill="background1"/>
        <w:tabs>
          <w:tab w:val="left" w:pos="567"/>
          <w:tab w:val="left" w:pos="851"/>
        </w:tabs>
        <w:autoSpaceDE w:val="0"/>
        <w:autoSpaceDN w:val="0"/>
        <w:adjustRightInd w:val="0"/>
        <w:spacing w:line="360" w:lineRule="auto"/>
        <w:jc w:val="both"/>
        <w:rPr>
          <w:sz w:val="26"/>
          <w:szCs w:val="26"/>
        </w:rPr>
      </w:pPr>
      <w:r w:rsidRPr="00DC2D73">
        <w:rPr>
          <w:sz w:val="26"/>
          <w:szCs w:val="26"/>
        </w:rPr>
        <w:tab/>
        <w:t>N</w:t>
      </w:r>
      <w:r w:rsidRPr="00DC2D73">
        <w:rPr>
          <w:sz w:val="26"/>
          <w:szCs w:val="26"/>
          <w:lang w:val="vi-VN"/>
        </w:rPr>
        <w:t>ếu không có biện pháp dự phòng hay các chương trình quản lý hiệu quả thì tỷ lệ ĐTĐ sẽ còn tiếp tục tăng lên trên toàn cầu.</w:t>
      </w:r>
      <w:r w:rsidRPr="00DC2D73">
        <w:rPr>
          <w:sz w:val="26"/>
          <w:szCs w:val="26"/>
        </w:rPr>
        <w:t xml:space="preserve"> </w:t>
      </w:r>
      <w:proofErr w:type="gramStart"/>
      <w:r w:rsidRPr="00DC2D73">
        <w:rPr>
          <w:sz w:val="26"/>
          <w:szCs w:val="26"/>
        </w:rPr>
        <w:t>Vì vậy, vấn đề hoạt động thể lực ở người bệnh ĐTĐ là một trong những vấn đề cần được quan tâm hơn bao giờ hết.</w:t>
      </w:r>
      <w:proofErr w:type="gramEnd"/>
    </w:p>
    <w:p w:rsidR="004D2C32" w:rsidRPr="00DC2D73" w:rsidRDefault="004D2C32" w:rsidP="004D2C32">
      <w:pPr>
        <w:pStyle w:val="Heading3"/>
        <w:shd w:val="clear" w:color="auto" w:fill="FFFFFF" w:themeFill="background1"/>
        <w:rPr>
          <w:iCs/>
          <w:sz w:val="26"/>
          <w:szCs w:val="26"/>
        </w:rPr>
      </w:pPr>
      <w:bookmarkStart w:id="9" w:name="_Toc517859012"/>
      <w:r w:rsidRPr="00DC2D73">
        <w:rPr>
          <w:iCs/>
          <w:sz w:val="26"/>
          <w:szCs w:val="26"/>
        </w:rPr>
        <w:t>1.1.3. Chẩn đoán Đái tháo đường</w:t>
      </w:r>
      <w:bookmarkEnd w:id="9"/>
    </w:p>
    <w:p w:rsidR="004D2C32" w:rsidRPr="00DC2D73" w:rsidRDefault="004D2C32" w:rsidP="004D2C32">
      <w:pPr>
        <w:widowControl w:val="0"/>
        <w:shd w:val="clear" w:color="auto" w:fill="FFFFFF" w:themeFill="background1"/>
        <w:tabs>
          <w:tab w:val="left" w:pos="567"/>
          <w:tab w:val="left" w:pos="1080"/>
        </w:tabs>
        <w:autoSpaceDE w:val="0"/>
        <w:autoSpaceDN w:val="0"/>
        <w:adjustRightInd w:val="0"/>
        <w:spacing w:line="360" w:lineRule="auto"/>
        <w:jc w:val="both"/>
        <w:rPr>
          <w:sz w:val="26"/>
          <w:szCs w:val="26"/>
          <w:lang w:val="vi-VN"/>
        </w:rPr>
      </w:pPr>
      <w:r w:rsidRPr="00DC2D73">
        <w:rPr>
          <w:sz w:val="26"/>
          <w:szCs w:val="26"/>
        </w:rPr>
        <w:tab/>
        <w:t>Chẩn đoán dựa vào</w:t>
      </w:r>
      <w:r w:rsidRPr="00DC2D73">
        <w:rPr>
          <w:sz w:val="26"/>
          <w:szCs w:val="26"/>
          <w:lang w:val="vi-VN"/>
        </w:rPr>
        <w:t xml:space="preserve"> khuyến cáo của Hội ĐTĐ Hoa Kỳ (American Diabetes Association) năm 2016</w:t>
      </w:r>
      <w:r w:rsidRPr="00DC2D73">
        <w:rPr>
          <w:sz w:val="26"/>
          <w:szCs w:val="26"/>
        </w:rPr>
        <w:t xml:space="preserve"> khi có </w:t>
      </w:r>
      <w:r w:rsidRPr="00DC2D73">
        <w:rPr>
          <w:sz w:val="26"/>
          <w:szCs w:val="26"/>
          <w:lang w:val="vi-VN"/>
        </w:rPr>
        <w:t>một trong 4 tiêu chuẩn sau</w:t>
      </w:r>
      <w:r w:rsidRPr="00DC2D73">
        <w:rPr>
          <w:sz w:val="26"/>
          <w:szCs w:val="26"/>
        </w:rPr>
        <w:t xml:space="preserve"> </w:t>
      </w:r>
      <w:r w:rsidRPr="00DC2D73">
        <w:rPr>
          <w:sz w:val="26"/>
          <w:szCs w:val="26"/>
          <w:lang w:val="vi-VN"/>
        </w:rPr>
        <w:fldChar w:fldCharType="begin"/>
      </w:r>
      <w:r>
        <w:rPr>
          <w:sz w:val="26"/>
          <w:szCs w:val="26"/>
          <w:lang w:val="vi-VN"/>
        </w:rPr>
        <w:instrText xml:space="preserve"> ADDIN EN.CITE &lt;EndNote&gt;&lt;Cite&gt;&lt;Author&gt;American Diabetes Association&lt;/Author&gt;&lt;Year&gt;2016&lt;/Year&gt;&lt;RecNum&gt;129&lt;/RecNum&gt;&lt;DisplayText&gt;[4]&lt;/DisplayText&gt;&lt;record&gt;&lt;rec-number&gt;129&lt;/rec-number&gt;&lt;foreign-keys&gt;&lt;key app="EN" db-id="2e5vzwrvk02ax6ewf995satxatr2patwxx5a" timestamp="1509269325"&gt;129&lt;/key&gt;&lt;/foreign-keys&gt;&lt;ref-type name="Journal Article"&gt;17&lt;/ref-type&gt;&lt;contributors&gt;&lt;authors&gt;&lt;author&gt;American Diabetes Association,&lt;/author&gt;&lt;/authors&gt;&lt;/contributors&gt;&lt;titles&gt;&lt;title&gt;Standards of medical care in diabetes&lt;/title&gt;&lt;secondary-title&gt;The journal for clinical and applied research and education&lt;/secondary-title&gt;&lt;/titles&gt;&lt;periodical&gt;&lt;full-title&gt;The journal for clinical and applied research and education&lt;/full-title&gt;&lt;/periodical&gt;&lt;pages&gt;1-109&lt;/pages&gt;&lt;volume&gt;39&lt;/volume&gt;&lt;number&gt;1&lt;/number&gt;&lt;dates&gt;&lt;year&gt;2016&lt;/year&gt;&lt;/dates&gt;&lt;urls&gt;&lt;/urls&gt;&lt;language&gt;E&lt;/language&gt;&lt;/record&gt;&lt;/Cite&gt;&lt;/EndNote&gt;</w:instrText>
      </w:r>
      <w:r w:rsidRPr="00DC2D73">
        <w:rPr>
          <w:sz w:val="26"/>
          <w:szCs w:val="26"/>
          <w:lang w:val="vi-VN"/>
        </w:rPr>
        <w:fldChar w:fldCharType="separate"/>
      </w:r>
      <w:r>
        <w:rPr>
          <w:noProof/>
          <w:sz w:val="26"/>
          <w:szCs w:val="26"/>
          <w:lang w:val="vi-VN"/>
        </w:rPr>
        <w:t>[</w:t>
      </w:r>
      <w:hyperlink w:anchor="_ENREF_4" w:tooltip="American Diabetes Association, 2016 #129" w:history="1">
        <w:r>
          <w:rPr>
            <w:noProof/>
            <w:sz w:val="26"/>
            <w:szCs w:val="26"/>
            <w:lang w:val="vi-VN"/>
          </w:rPr>
          <w:t>4</w:t>
        </w:r>
      </w:hyperlink>
      <w:r>
        <w:rPr>
          <w:noProof/>
          <w:sz w:val="26"/>
          <w:szCs w:val="26"/>
          <w:lang w:val="vi-VN"/>
        </w:rPr>
        <w:t>]</w:t>
      </w:r>
      <w:r w:rsidRPr="00DC2D73">
        <w:rPr>
          <w:sz w:val="26"/>
          <w:szCs w:val="26"/>
          <w:lang w:val="vi-VN"/>
        </w:rPr>
        <w:fldChar w:fldCharType="end"/>
      </w:r>
      <w:r w:rsidRPr="00DC2D73">
        <w:rPr>
          <w:sz w:val="26"/>
          <w:szCs w:val="26"/>
          <w:lang w:val="vi-VN"/>
        </w:rPr>
        <w:t>:</w:t>
      </w:r>
    </w:p>
    <w:p w:rsidR="004D2C32" w:rsidRPr="00DC2D73" w:rsidRDefault="004D2C32" w:rsidP="004D2C32">
      <w:pPr>
        <w:widowControl w:val="0"/>
        <w:shd w:val="clear" w:color="auto" w:fill="FFFFFF" w:themeFill="background1"/>
        <w:autoSpaceDE w:val="0"/>
        <w:autoSpaceDN w:val="0"/>
        <w:adjustRightInd w:val="0"/>
        <w:spacing w:line="360" w:lineRule="auto"/>
        <w:ind w:left="720"/>
        <w:jc w:val="both"/>
        <w:rPr>
          <w:sz w:val="26"/>
          <w:szCs w:val="26"/>
          <w:lang w:val="vi-VN"/>
        </w:rPr>
      </w:pPr>
      <w:r w:rsidRPr="00DC2D73">
        <w:rPr>
          <w:sz w:val="26"/>
          <w:szCs w:val="26"/>
          <w:lang w:val="vi-VN"/>
        </w:rPr>
        <w:t>1.</w:t>
      </w:r>
      <w:r w:rsidRPr="00DC2D73">
        <w:rPr>
          <w:sz w:val="26"/>
          <w:szCs w:val="26"/>
        </w:rPr>
        <w:t xml:space="preserve"> </w:t>
      </w:r>
      <w:r w:rsidRPr="00DC2D73">
        <w:rPr>
          <w:sz w:val="26"/>
          <w:szCs w:val="26"/>
          <w:lang w:val="vi-VN"/>
        </w:rPr>
        <w:t>Đường huyết lúc đói  ≥126 mg/dL (7,0 mmol/L).</w:t>
      </w:r>
    </w:p>
    <w:p w:rsidR="004D2C32" w:rsidRPr="00DC2D73" w:rsidRDefault="004D2C32" w:rsidP="004D2C32">
      <w:pPr>
        <w:widowControl w:val="0"/>
        <w:shd w:val="clear" w:color="auto" w:fill="FFFFFF" w:themeFill="background1"/>
        <w:autoSpaceDE w:val="0"/>
        <w:autoSpaceDN w:val="0"/>
        <w:adjustRightInd w:val="0"/>
        <w:spacing w:line="360" w:lineRule="auto"/>
        <w:ind w:left="720"/>
        <w:jc w:val="both"/>
        <w:rPr>
          <w:sz w:val="26"/>
          <w:szCs w:val="26"/>
        </w:rPr>
      </w:pPr>
      <w:r w:rsidRPr="00DC2D73">
        <w:rPr>
          <w:sz w:val="26"/>
          <w:szCs w:val="26"/>
          <w:lang w:val="vi-VN"/>
        </w:rPr>
        <w:t>2. Đường huyết 2 giờ</w:t>
      </w:r>
      <w:bookmarkStart w:id="10" w:name="OLE_LINK22"/>
      <w:r w:rsidRPr="00DC2D73">
        <w:rPr>
          <w:sz w:val="26"/>
          <w:szCs w:val="26"/>
          <w:lang w:val="vi-VN"/>
        </w:rPr>
        <w:t xml:space="preserve"> ≥ </w:t>
      </w:r>
      <w:bookmarkEnd w:id="10"/>
      <w:r w:rsidRPr="00DC2D73">
        <w:rPr>
          <w:sz w:val="26"/>
          <w:szCs w:val="26"/>
          <w:lang w:val="vi-VN"/>
        </w:rPr>
        <w:t xml:space="preserve">200 mg/dL (11,1 mmol/L) khi </w:t>
      </w:r>
      <w:r w:rsidRPr="00DC2D73">
        <w:rPr>
          <w:sz w:val="26"/>
          <w:szCs w:val="26"/>
        </w:rPr>
        <w:t>dùng nghiệm pháp</w:t>
      </w:r>
      <w:r w:rsidRPr="00DC2D73">
        <w:rPr>
          <w:sz w:val="26"/>
          <w:szCs w:val="26"/>
          <w:lang w:val="vi-VN"/>
        </w:rPr>
        <w:t xml:space="preserve"> dung nạp glucose</w:t>
      </w:r>
      <w:r w:rsidRPr="00DC2D73">
        <w:rPr>
          <w:sz w:val="26"/>
          <w:szCs w:val="26"/>
        </w:rPr>
        <w:t xml:space="preserve"> bằng đường uống. </w:t>
      </w:r>
    </w:p>
    <w:p w:rsidR="004D2C32" w:rsidRPr="00DC2D73" w:rsidRDefault="004D2C32" w:rsidP="004D2C32">
      <w:pPr>
        <w:widowControl w:val="0"/>
        <w:shd w:val="clear" w:color="auto" w:fill="FFFFFF" w:themeFill="background1"/>
        <w:autoSpaceDE w:val="0"/>
        <w:autoSpaceDN w:val="0"/>
        <w:adjustRightInd w:val="0"/>
        <w:spacing w:line="360" w:lineRule="auto"/>
        <w:ind w:left="720"/>
        <w:jc w:val="both"/>
        <w:rPr>
          <w:sz w:val="26"/>
          <w:szCs w:val="26"/>
          <w:lang w:val="vi-VN"/>
        </w:rPr>
      </w:pPr>
      <w:r w:rsidRPr="00DC2D73">
        <w:rPr>
          <w:sz w:val="26"/>
          <w:szCs w:val="26"/>
          <w:lang w:val="vi-VN"/>
        </w:rPr>
        <w:t>3. HbA</w:t>
      </w:r>
      <w:r w:rsidRPr="00DC2D73">
        <w:rPr>
          <w:sz w:val="26"/>
          <w:szCs w:val="26"/>
          <w:lang w:val="vi-VN"/>
        </w:rPr>
        <w:softHyphen/>
        <w:t xml:space="preserve">1c  ≥ 6,5%  (48 mmol/mol). </w:t>
      </w:r>
    </w:p>
    <w:p w:rsidR="004D2C32" w:rsidRPr="00DC2D73" w:rsidRDefault="004D2C32" w:rsidP="004D2C32">
      <w:pPr>
        <w:widowControl w:val="0"/>
        <w:shd w:val="clear" w:color="auto" w:fill="FFFFFF" w:themeFill="background1"/>
        <w:autoSpaceDE w:val="0"/>
        <w:autoSpaceDN w:val="0"/>
        <w:adjustRightInd w:val="0"/>
        <w:spacing w:line="360" w:lineRule="auto"/>
        <w:ind w:left="720"/>
        <w:jc w:val="both"/>
        <w:rPr>
          <w:sz w:val="26"/>
          <w:szCs w:val="26"/>
          <w:lang w:val="vi-VN"/>
        </w:rPr>
      </w:pPr>
      <w:r w:rsidRPr="00DC2D73">
        <w:rPr>
          <w:sz w:val="26"/>
          <w:szCs w:val="26"/>
          <w:lang w:val="vi-VN"/>
        </w:rPr>
        <w:t xml:space="preserve">4. Người bệnh có các triệu chứng cổ điển của tăng đường huyết hay tăng đường huyết trầm trọng kèm theo xét nghiệm glucose huyết tương ngẫu nhiên </w:t>
      </w:r>
      <w:r w:rsidRPr="00DC2D73">
        <w:rPr>
          <w:sz w:val="26"/>
          <w:szCs w:val="26"/>
        </w:rPr>
        <w:sym w:font="Symbol" w:char="00B3"/>
      </w:r>
      <w:r w:rsidRPr="00DC2D73">
        <w:rPr>
          <w:sz w:val="26"/>
          <w:szCs w:val="26"/>
          <w:lang w:val="vi-VN"/>
        </w:rPr>
        <w:t xml:space="preserve"> 200 mg/dl (11,1 mmol/l).</w:t>
      </w:r>
    </w:p>
    <w:p w:rsidR="004D2C32" w:rsidRPr="00DC2D73" w:rsidRDefault="004D2C32" w:rsidP="004D2C32">
      <w:pPr>
        <w:widowControl w:val="0"/>
        <w:shd w:val="clear" w:color="auto" w:fill="FFFFFF" w:themeFill="background1"/>
        <w:tabs>
          <w:tab w:val="left" w:pos="567"/>
          <w:tab w:val="left" w:pos="1080"/>
        </w:tabs>
        <w:autoSpaceDE w:val="0"/>
        <w:autoSpaceDN w:val="0"/>
        <w:adjustRightInd w:val="0"/>
        <w:spacing w:line="360" w:lineRule="auto"/>
        <w:jc w:val="both"/>
        <w:rPr>
          <w:sz w:val="26"/>
          <w:szCs w:val="26"/>
          <w:lang w:val="vi-VN"/>
        </w:rPr>
      </w:pPr>
      <w:r w:rsidRPr="00DC2D73">
        <w:rPr>
          <w:sz w:val="26"/>
          <w:szCs w:val="26"/>
        </w:rPr>
        <w:tab/>
      </w:r>
      <w:r w:rsidRPr="00DC2D73">
        <w:rPr>
          <w:sz w:val="26"/>
          <w:szCs w:val="26"/>
          <w:lang w:val="vi-VN"/>
        </w:rPr>
        <w:t>Trong trường hợp tăng đường huyết không rõ ràng thì phải làm lại xét nghiệm.</w:t>
      </w:r>
    </w:p>
    <w:p w:rsidR="004D2C32" w:rsidRPr="00DC2D73" w:rsidRDefault="004D2C32" w:rsidP="004D2C32">
      <w:pPr>
        <w:pStyle w:val="Heading3"/>
        <w:shd w:val="clear" w:color="auto" w:fill="FFFFFF" w:themeFill="background1"/>
        <w:rPr>
          <w:iCs/>
          <w:sz w:val="26"/>
          <w:szCs w:val="26"/>
        </w:rPr>
      </w:pPr>
      <w:bookmarkStart w:id="11" w:name="_Toc517859013"/>
      <w:r w:rsidRPr="00DC2D73">
        <w:rPr>
          <w:iCs/>
          <w:sz w:val="26"/>
          <w:szCs w:val="26"/>
        </w:rPr>
        <w:t xml:space="preserve">1.1.4. </w:t>
      </w:r>
      <w:bookmarkEnd w:id="8"/>
      <w:r w:rsidRPr="00DC2D73">
        <w:rPr>
          <w:iCs/>
          <w:sz w:val="26"/>
          <w:szCs w:val="26"/>
        </w:rPr>
        <w:t>Điều trị ĐTĐ type 2</w:t>
      </w:r>
      <w:bookmarkEnd w:id="11"/>
    </w:p>
    <w:p w:rsidR="004D2C32" w:rsidRPr="00DC2D73" w:rsidRDefault="004D2C32" w:rsidP="004D2C32">
      <w:pPr>
        <w:shd w:val="clear" w:color="auto" w:fill="FFFFFF" w:themeFill="background1"/>
        <w:spacing w:line="360" w:lineRule="auto"/>
        <w:ind w:firstLine="567"/>
        <w:rPr>
          <w:sz w:val="26"/>
          <w:szCs w:val="26"/>
        </w:rPr>
      </w:pPr>
      <w:r w:rsidRPr="00DC2D73">
        <w:rPr>
          <w:sz w:val="26"/>
          <w:szCs w:val="26"/>
        </w:rPr>
        <w:t xml:space="preserve">Theo hướng dẫn điều trị của Bộ Y Tế năm 2017 </w:t>
      </w:r>
      <w:r w:rsidRPr="00DC2D73">
        <w:rPr>
          <w:sz w:val="26"/>
          <w:szCs w:val="26"/>
        </w:rPr>
        <w:fldChar w:fldCharType="begin"/>
      </w:r>
      <w:r w:rsidRPr="00DC2D73">
        <w:rPr>
          <w:sz w:val="26"/>
          <w:szCs w:val="26"/>
        </w:rPr>
        <w:instrText xml:space="preserve"> ADDIN EN.CITE &lt;EndNote&gt;&lt;Cite&gt;&lt;Author&gt;Tế&lt;/Author&gt;&lt;Year&gt;2011&lt;/Year&gt;&lt;RecNum&gt;50&lt;/RecNum&gt;&lt;DisplayText&gt;[3]&lt;/DisplayText&gt;&lt;record&gt;&lt;rec-number&gt;50&lt;/rec-number&gt;&lt;foreign-keys&gt;&lt;key app="EN" db-id="2e5vzwrvk02ax6ewf995satxatr2patwxx5a" timestamp="1506345336"&gt;50&lt;/key&gt;&lt;/foreign-keys&gt;&lt;ref-type name="Book"&gt;6&lt;/ref-type&gt;&lt;contributors&gt;&lt;authors&gt;&lt;author&gt;Bộ Y Tế,&lt;/author&gt;&lt;/authors&gt;&lt;secondary-authors&gt;&lt;author&gt;Bộ Y Tế&lt;/author&gt;&lt;/secondary-authors&gt;&lt;/contributors&gt;&lt;titles&gt;&lt;title&gt;&lt;style face="normal" font="default" size="100%"&gt;Quyết định số 3280/Q&lt;/style&gt;&lt;style face="normal" font="default" charset="238" size="100%"&gt;Đ-BYT ng&lt;/style&gt;&lt;style face="normal" font="default" size="100%"&gt;ày 9/9/2011 về việc ban hành tài liệu chuyên môn hướng dẫn chẩn đoán và điều trị bệnh ĐTĐ type 2&lt;/style&gt;&lt;/title&gt;&lt;/titles&gt;&lt;dates&gt;&lt;year&gt;2011&lt;/year&gt;&lt;/dates&gt;&lt;pub-location&gt;Hà Nội&lt;/pub-location&gt;&lt;urls&gt;&lt;/urls&gt;&lt;language&gt;V&lt;/language&gt;&lt;/record&gt;&lt;/Cite&gt;&lt;/EndNote&gt;</w:instrText>
      </w:r>
      <w:r w:rsidRPr="00DC2D73">
        <w:rPr>
          <w:sz w:val="26"/>
          <w:szCs w:val="26"/>
        </w:rPr>
        <w:fldChar w:fldCharType="separate"/>
      </w:r>
      <w:r w:rsidRPr="00DC2D73">
        <w:rPr>
          <w:noProof/>
          <w:sz w:val="26"/>
          <w:szCs w:val="26"/>
        </w:rPr>
        <w:t>[</w:t>
      </w:r>
      <w:hyperlink w:anchor="_ENREF_3" w:tooltip="Bộ Y Tế, 2011 #50" w:history="1">
        <w:r w:rsidRPr="00DC2D73">
          <w:rPr>
            <w:noProof/>
            <w:sz w:val="26"/>
            <w:szCs w:val="26"/>
          </w:rPr>
          <w:t>3</w:t>
        </w:r>
      </w:hyperlink>
      <w:r w:rsidRPr="00DC2D73">
        <w:rPr>
          <w:noProof/>
          <w:sz w:val="26"/>
          <w:szCs w:val="26"/>
        </w:rPr>
        <w:t>]</w:t>
      </w:r>
      <w:r w:rsidRPr="00DC2D73">
        <w:rPr>
          <w:sz w:val="26"/>
          <w:szCs w:val="26"/>
        </w:rPr>
        <w:fldChar w:fldCharType="end"/>
      </w:r>
    </w:p>
    <w:p w:rsidR="004D2C32" w:rsidRPr="00DC2D73" w:rsidRDefault="004D2C32" w:rsidP="004D2C32">
      <w:pPr>
        <w:numPr>
          <w:ilvl w:val="0"/>
          <w:numId w:val="1"/>
        </w:numPr>
        <w:shd w:val="clear" w:color="auto" w:fill="FFFFFF" w:themeFill="background1"/>
        <w:spacing w:line="360" w:lineRule="auto"/>
        <w:rPr>
          <w:b/>
          <w:sz w:val="26"/>
          <w:szCs w:val="26"/>
        </w:rPr>
      </w:pPr>
      <w:r w:rsidRPr="00DC2D73">
        <w:rPr>
          <w:b/>
          <w:sz w:val="26"/>
          <w:szCs w:val="26"/>
        </w:rPr>
        <w:t>Mục đích:</w:t>
      </w:r>
    </w:p>
    <w:p w:rsidR="004D2C32" w:rsidRPr="00DC2D73" w:rsidRDefault="004D2C32" w:rsidP="004D2C32">
      <w:pPr>
        <w:shd w:val="clear" w:color="auto" w:fill="FFFFFF" w:themeFill="background1"/>
        <w:spacing w:line="360" w:lineRule="auto"/>
        <w:ind w:firstLine="360"/>
        <w:rPr>
          <w:b/>
          <w:sz w:val="26"/>
          <w:szCs w:val="26"/>
        </w:rPr>
      </w:pPr>
      <w:r w:rsidRPr="00DC2D73">
        <w:rPr>
          <w:sz w:val="26"/>
          <w:szCs w:val="26"/>
        </w:rPr>
        <w:t>Đánh giá toàn diện nên thực hiện vào lần khám bệnh đầu tiên nhằm mục đích:</w:t>
      </w:r>
    </w:p>
    <w:p w:rsidR="004D2C32" w:rsidRPr="00DC2D73" w:rsidRDefault="004D2C32" w:rsidP="004D2C32">
      <w:pPr>
        <w:pStyle w:val="ListParagraph"/>
        <w:numPr>
          <w:ilvl w:val="0"/>
          <w:numId w:val="5"/>
        </w:numPr>
        <w:shd w:val="clear" w:color="auto" w:fill="FFFFFF" w:themeFill="background1"/>
        <w:spacing w:line="360" w:lineRule="auto"/>
        <w:rPr>
          <w:rFonts w:ascii="Times New Roman" w:hAnsi="Times New Roman"/>
          <w:b/>
          <w:sz w:val="26"/>
          <w:szCs w:val="26"/>
        </w:rPr>
      </w:pPr>
      <w:r w:rsidRPr="00DC2D73">
        <w:rPr>
          <w:rFonts w:ascii="Times New Roman" w:hAnsi="Times New Roman"/>
          <w:sz w:val="26"/>
          <w:szCs w:val="26"/>
        </w:rPr>
        <w:t>Xác định chẩn đoán và phân loại ĐTĐ;</w:t>
      </w:r>
    </w:p>
    <w:p w:rsidR="004D2C32" w:rsidRPr="00DC2D73" w:rsidRDefault="004D2C32" w:rsidP="004D2C32">
      <w:pPr>
        <w:pStyle w:val="ListParagraph"/>
        <w:numPr>
          <w:ilvl w:val="0"/>
          <w:numId w:val="5"/>
        </w:numPr>
        <w:shd w:val="clear" w:color="auto" w:fill="FFFFFF" w:themeFill="background1"/>
        <w:spacing w:line="360" w:lineRule="auto"/>
        <w:rPr>
          <w:rFonts w:ascii="Times New Roman" w:hAnsi="Times New Roman"/>
          <w:b/>
          <w:sz w:val="26"/>
          <w:szCs w:val="26"/>
        </w:rPr>
      </w:pPr>
      <w:r w:rsidRPr="00DC2D73">
        <w:rPr>
          <w:rFonts w:ascii="Times New Roman" w:hAnsi="Times New Roman"/>
          <w:sz w:val="26"/>
          <w:szCs w:val="26"/>
        </w:rPr>
        <w:t>Phát hiện các biến chứng đái tháo đường và các bệnh đồng mắc;</w:t>
      </w:r>
    </w:p>
    <w:p w:rsidR="004D2C32" w:rsidRPr="00DC2D73" w:rsidRDefault="004D2C32" w:rsidP="004D2C32">
      <w:pPr>
        <w:pStyle w:val="ListParagraph"/>
        <w:numPr>
          <w:ilvl w:val="0"/>
          <w:numId w:val="5"/>
        </w:numPr>
        <w:shd w:val="clear" w:color="auto" w:fill="FFFFFF" w:themeFill="background1"/>
        <w:spacing w:line="360" w:lineRule="auto"/>
        <w:rPr>
          <w:rFonts w:ascii="Times New Roman" w:hAnsi="Times New Roman"/>
          <w:b/>
          <w:sz w:val="26"/>
          <w:szCs w:val="26"/>
        </w:rPr>
      </w:pPr>
      <w:r w:rsidRPr="00DC2D73">
        <w:rPr>
          <w:rFonts w:ascii="Times New Roman" w:hAnsi="Times New Roman"/>
          <w:sz w:val="26"/>
          <w:szCs w:val="26"/>
        </w:rPr>
        <w:t>Xem xét điều trị trước và việc kiểm soát yếu tố nguy cơ ở bệnh nhân ĐTĐ đã được thiết lập;</w:t>
      </w:r>
    </w:p>
    <w:p w:rsidR="004D2C32" w:rsidRPr="00DC2D73" w:rsidRDefault="004D2C32" w:rsidP="004D2C32">
      <w:pPr>
        <w:pStyle w:val="ListParagraph"/>
        <w:numPr>
          <w:ilvl w:val="0"/>
          <w:numId w:val="5"/>
        </w:numPr>
        <w:shd w:val="clear" w:color="auto" w:fill="FFFFFF" w:themeFill="background1"/>
        <w:spacing w:line="360" w:lineRule="auto"/>
        <w:rPr>
          <w:rFonts w:ascii="Times New Roman" w:hAnsi="Times New Roman"/>
          <w:b/>
          <w:sz w:val="26"/>
          <w:szCs w:val="26"/>
        </w:rPr>
      </w:pPr>
      <w:r w:rsidRPr="00DC2D73">
        <w:rPr>
          <w:rFonts w:ascii="Times New Roman" w:hAnsi="Times New Roman"/>
          <w:sz w:val="26"/>
          <w:szCs w:val="26"/>
        </w:rPr>
        <w:t>Bắt đầu sự tham gia của bệnh nhân trong việc xây dựng kế hoạch quản lý chăm sóc.</w:t>
      </w:r>
    </w:p>
    <w:p w:rsidR="004D2C32" w:rsidRPr="00DC2D73" w:rsidRDefault="004D2C32" w:rsidP="004D2C32">
      <w:pPr>
        <w:pStyle w:val="ListParagraph"/>
        <w:numPr>
          <w:ilvl w:val="0"/>
          <w:numId w:val="5"/>
        </w:numPr>
        <w:shd w:val="clear" w:color="auto" w:fill="FFFFFF" w:themeFill="background1"/>
        <w:spacing w:after="0" w:line="360" w:lineRule="auto"/>
        <w:ind w:hanging="357"/>
        <w:rPr>
          <w:rFonts w:ascii="Times New Roman" w:hAnsi="Times New Roman"/>
          <w:b/>
          <w:sz w:val="26"/>
          <w:szCs w:val="26"/>
        </w:rPr>
      </w:pPr>
      <w:r w:rsidRPr="00DC2D73">
        <w:rPr>
          <w:rFonts w:ascii="Times New Roman" w:hAnsi="Times New Roman"/>
          <w:sz w:val="26"/>
          <w:szCs w:val="26"/>
        </w:rPr>
        <w:lastRenderedPageBreak/>
        <w:t>Xây dựng kế hoạch để chăm sóc liên tục.</w:t>
      </w:r>
    </w:p>
    <w:p w:rsidR="004D2C32" w:rsidRPr="00DC2D73" w:rsidRDefault="004D2C32" w:rsidP="004D2C32">
      <w:pPr>
        <w:numPr>
          <w:ilvl w:val="0"/>
          <w:numId w:val="1"/>
        </w:numPr>
        <w:shd w:val="clear" w:color="auto" w:fill="FFFFFF" w:themeFill="background1"/>
        <w:spacing w:line="360" w:lineRule="auto"/>
        <w:ind w:hanging="357"/>
        <w:rPr>
          <w:b/>
          <w:sz w:val="26"/>
          <w:szCs w:val="26"/>
        </w:rPr>
      </w:pPr>
      <w:r w:rsidRPr="00DC2D73">
        <w:rPr>
          <w:b/>
          <w:sz w:val="26"/>
          <w:szCs w:val="26"/>
        </w:rPr>
        <w:t>Nguyên tắc:</w:t>
      </w:r>
    </w:p>
    <w:p w:rsidR="004D2C32" w:rsidRPr="00DC2D73" w:rsidRDefault="004D2C32" w:rsidP="004D2C32">
      <w:pPr>
        <w:numPr>
          <w:ilvl w:val="0"/>
          <w:numId w:val="2"/>
        </w:numPr>
        <w:shd w:val="clear" w:color="auto" w:fill="FFFFFF" w:themeFill="background1"/>
        <w:spacing w:line="360" w:lineRule="auto"/>
        <w:ind w:hanging="357"/>
        <w:jc w:val="both"/>
        <w:rPr>
          <w:sz w:val="26"/>
          <w:szCs w:val="26"/>
        </w:rPr>
      </w:pPr>
      <w:r w:rsidRPr="00DC2D73">
        <w:rPr>
          <w:sz w:val="26"/>
          <w:szCs w:val="26"/>
        </w:rPr>
        <w:t xml:space="preserve">Thuốc phải kết hợp với chế độ </w:t>
      </w:r>
      <w:proofErr w:type="gramStart"/>
      <w:r w:rsidRPr="00DC2D73">
        <w:rPr>
          <w:sz w:val="26"/>
          <w:szCs w:val="26"/>
        </w:rPr>
        <w:t>ăn</w:t>
      </w:r>
      <w:proofErr w:type="gramEnd"/>
      <w:r w:rsidRPr="00DC2D73">
        <w:rPr>
          <w:sz w:val="26"/>
          <w:szCs w:val="26"/>
        </w:rPr>
        <w:t xml:space="preserve"> và luyện tập. Đây là bộ ba phương </w:t>
      </w:r>
      <w:proofErr w:type="gramStart"/>
      <w:r w:rsidRPr="00DC2D73">
        <w:rPr>
          <w:sz w:val="26"/>
          <w:szCs w:val="26"/>
        </w:rPr>
        <w:t>pháp  điều</w:t>
      </w:r>
      <w:proofErr w:type="gramEnd"/>
      <w:r w:rsidRPr="00DC2D73">
        <w:rPr>
          <w:sz w:val="26"/>
          <w:szCs w:val="26"/>
        </w:rPr>
        <w:t xml:space="preserve"> trị bệnh ĐTĐ.</w:t>
      </w:r>
    </w:p>
    <w:p w:rsidR="004D2C32" w:rsidRPr="00DC2D73" w:rsidRDefault="004D2C32" w:rsidP="004D2C32">
      <w:pPr>
        <w:numPr>
          <w:ilvl w:val="0"/>
          <w:numId w:val="2"/>
        </w:numPr>
        <w:shd w:val="clear" w:color="auto" w:fill="FFFFFF" w:themeFill="background1"/>
        <w:spacing w:line="360" w:lineRule="auto"/>
        <w:jc w:val="both"/>
        <w:rPr>
          <w:sz w:val="26"/>
          <w:szCs w:val="26"/>
        </w:rPr>
      </w:pPr>
      <w:r w:rsidRPr="00DC2D73">
        <w:rPr>
          <w:sz w:val="26"/>
          <w:szCs w:val="26"/>
        </w:rPr>
        <w:t>Phải phối hợp điều trị hạ glucose máu, điều chỉnh các rối loạn lipid, duy trì số đo huyết áp hợp lý, phòng, chống các rối loạn đông máu.</w:t>
      </w:r>
    </w:p>
    <w:p w:rsidR="004D2C32" w:rsidRPr="00DC2D73" w:rsidRDefault="004D2C32" w:rsidP="004D2C32">
      <w:pPr>
        <w:numPr>
          <w:ilvl w:val="0"/>
          <w:numId w:val="2"/>
        </w:numPr>
        <w:shd w:val="clear" w:color="auto" w:fill="FFFFFF" w:themeFill="background1"/>
        <w:spacing w:line="360" w:lineRule="auto"/>
        <w:jc w:val="both"/>
        <w:rPr>
          <w:sz w:val="26"/>
          <w:szCs w:val="26"/>
        </w:rPr>
      </w:pPr>
      <w:r w:rsidRPr="00DC2D73">
        <w:rPr>
          <w:sz w:val="26"/>
          <w:szCs w:val="26"/>
        </w:rPr>
        <w:t xml:space="preserve">Khi cần phải dùng insulin (như trong các đợt cấp của bệnh mạn tính, bệnh nhiễm trùng, nhồi máu cơ </w:t>
      </w:r>
      <w:proofErr w:type="gramStart"/>
      <w:r w:rsidRPr="00DC2D73">
        <w:rPr>
          <w:sz w:val="26"/>
          <w:szCs w:val="26"/>
        </w:rPr>
        <w:t>tim</w:t>
      </w:r>
      <w:proofErr w:type="gramEnd"/>
      <w:r w:rsidRPr="00DC2D73">
        <w:rPr>
          <w:sz w:val="26"/>
          <w:szCs w:val="26"/>
        </w:rPr>
        <w:t>, ung thư, phẫu thuật).</w:t>
      </w:r>
    </w:p>
    <w:p w:rsidR="004D2C32" w:rsidRPr="00DC2D73" w:rsidRDefault="004D2C32" w:rsidP="004D2C32">
      <w:pPr>
        <w:numPr>
          <w:ilvl w:val="0"/>
          <w:numId w:val="1"/>
        </w:numPr>
        <w:shd w:val="clear" w:color="auto" w:fill="FFFFFF" w:themeFill="background1"/>
        <w:spacing w:line="360" w:lineRule="auto"/>
        <w:rPr>
          <w:b/>
          <w:sz w:val="26"/>
          <w:szCs w:val="26"/>
        </w:rPr>
      </w:pPr>
      <w:r w:rsidRPr="00DC2D73">
        <w:rPr>
          <w:b/>
          <w:sz w:val="26"/>
          <w:szCs w:val="26"/>
        </w:rPr>
        <w:t>Mục tiêu điều trị:</w:t>
      </w:r>
    </w:p>
    <w:p w:rsidR="004D2C32" w:rsidRPr="00DC2D73" w:rsidRDefault="004D2C32" w:rsidP="004D2C32">
      <w:pPr>
        <w:pStyle w:val="Caption"/>
      </w:pPr>
      <w:bookmarkStart w:id="12" w:name="_Toc529780793"/>
      <w:r w:rsidRPr="00DC2D73">
        <w:t xml:space="preserve">Bảng </w:t>
      </w:r>
      <w:bookmarkStart w:id="13" w:name="_Toc496302194"/>
      <w:bookmarkStart w:id="14" w:name="_Toc496552140"/>
      <w:bookmarkStart w:id="15" w:name="_Toc496552550"/>
      <w:bookmarkStart w:id="16" w:name="_Toc496552559"/>
      <w:bookmarkStart w:id="17" w:name="_Toc496552600"/>
      <w:r w:rsidRPr="00DC2D73">
        <w:t>1.</w:t>
      </w:r>
      <w:fldSimple w:instr=" SEQ Bảng_1. \* ARABIC ">
        <w:r w:rsidRPr="00DC2D73">
          <w:t>1</w:t>
        </w:r>
      </w:fldSimple>
      <w:r w:rsidRPr="00DC2D73">
        <w:t xml:space="preserve">: </w:t>
      </w:r>
      <w:bookmarkEnd w:id="13"/>
      <w:bookmarkEnd w:id="14"/>
      <w:bookmarkEnd w:id="15"/>
      <w:bookmarkEnd w:id="16"/>
      <w:bookmarkEnd w:id="17"/>
      <w:r w:rsidRPr="00DC2D73">
        <w:t>Mục tiêu điều trị cho người bệnh ĐTĐ ở người trưởng thành</w:t>
      </w:r>
      <w:bookmarkEnd w:id="12"/>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7"/>
        <w:gridCol w:w="5812"/>
      </w:tblGrid>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Mục tiêu</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Chỉ số</w:t>
            </w:r>
          </w:p>
        </w:tc>
      </w:tr>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HbA1c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&lt; 7%*</w:t>
            </w:r>
          </w:p>
        </w:tc>
      </w:tr>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Glucose huyết tương mao</w:t>
            </w:r>
            <w:r w:rsidRPr="00DC2D73">
              <w:rPr>
                <w:rFonts w:eastAsia="Times New Roman"/>
                <w:sz w:val="26"/>
                <w:szCs w:val="26"/>
              </w:rPr>
              <w:br/>
              <w:t>mạch lúc đói, trước ăn</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80-130 mg/dL (4.4-7.2 mmol/L)*</w:t>
            </w:r>
          </w:p>
        </w:tc>
      </w:tr>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Đỉnh glucose huyết tương</w:t>
            </w:r>
            <w:r w:rsidRPr="00DC2D73">
              <w:rPr>
                <w:rFonts w:eastAsia="Times New Roman"/>
                <w:sz w:val="26"/>
                <w:szCs w:val="26"/>
              </w:rPr>
              <w:br/>
              <w:t>mao mạch sau ăn 1-2 giờ</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&lt;180 mg/dL (10.0 mmol/L)*</w:t>
            </w:r>
          </w:p>
        </w:tc>
      </w:tr>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Huyết áp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ind w:right="-108"/>
              <w:rPr>
                <w:rFonts w:eastAsia="Times New Roman"/>
                <w:sz w:val="26"/>
                <w:szCs w:val="26"/>
              </w:rPr>
            </w:pPr>
            <w:r w:rsidRPr="00DC2D73">
              <w:rPr>
                <w:rFonts w:eastAsia="Times New Roman"/>
                <w:sz w:val="26"/>
                <w:szCs w:val="26"/>
              </w:rPr>
              <w:t>Tâm thu &lt;140 mmHg, Tâm trương &lt;90 mmHg</w:t>
            </w:r>
            <w:r w:rsidRPr="00DC2D73">
              <w:rPr>
                <w:rFonts w:eastAsia="Times New Roman"/>
                <w:sz w:val="26"/>
                <w:szCs w:val="26"/>
              </w:rPr>
              <w:br/>
              <w:t>Nếu đã có biến chứng thận: Huyết áp &lt;130/85-80 mmHg</w:t>
            </w:r>
          </w:p>
        </w:tc>
      </w:tr>
      <w:tr w:rsidR="004D2C32" w:rsidRPr="00DC2D73" w:rsidTr="00F206D0">
        <w:tc>
          <w:tcPr>
            <w:tcW w:w="297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Lipid máu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LDL cholesterol &lt;100 mg/dL (2</w:t>
            </w:r>
            <w:proofErr w:type="gramStart"/>
            <w:r w:rsidRPr="00DC2D73">
              <w:rPr>
                <w:rFonts w:eastAsia="Times New Roman"/>
                <w:sz w:val="26"/>
                <w:szCs w:val="26"/>
              </w:rPr>
              <w:t>,6</w:t>
            </w:r>
            <w:proofErr w:type="gramEnd"/>
            <w:r w:rsidRPr="00DC2D73">
              <w:rPr>
                <w:rFonts w:eastAsia="Times New Roman"/>
                <w:sz w:val="26"/>
                <w:szCs w:val="26"/>
              </w:rPr>
              <w:t xml:space="preserve"> mmol/L), nếu chưa có biến chứng tim mạch.</w:t>
            </w:r>
            <w:r w:rsidRPr="00DC2D73">
              <w:rPr>
                <w:rFonts w:eastAsia="Times New Roman"/>
                <w:sz w:val="26"/>
                <w:szCs w:val="26"/>
              </w:rPr>
              <w:br/>
              <w:t>LDL cholesterol &lt;70 mg/dL (1</w:t>
            </w:r>
            <w:proofErr w:type="gramStart"/>
            <w:r w:rsidRPr="00DC2D73">
              <w:rPr>
                <w:rFonts w:eastAsia="Times New Roman"/>
                <w:sz w:val="26"/>
                <w:szCs w:val="26"/>
              </w:rPr>
              <w:t>,8</w:t>
            </w:r>
            <w:proofErr w:type="gramEnd"/>
            <w:r w:rsidRPr="00DC2D73">
              <w:rPr>
                <w:rFonts w:eastAsia="Times New Roman"/>
                <w:sz w:val="26"/>
                <w:szCs w:val="26"/>
              </w:rPr>
              <w:t xml:space="preserve"> mmol/L) nếu đã có bệnh tim mạch.</w:t>
            </w:r>
            <w:r w:rsidRPr="00DC2D73">
              <w:rPr>
                <w:rFonts w:eastAsia="Times New Roman"/>
                <w:sz w:val="26"/>
                <w:szCs w:val="26"/>
              </w:rPr>
              <w:br/>
              <w:t>Triglycerides &lt;150 mg/dL (1</w:t>
            </w:r>
            <w:proofErr w:type="gramStart"/>
            <w:r w:rsidRPr="00DC2D73">
              <w:rPr>
                <w:rFonts w:eastAsia="Times New Roman"/>
                <w:sz w:val="26"/>
                <w:szCs w:val="26"/>
              </w:rPr>
              <w:t>,7</w:t>
            </w:r>
            <w:proofErr w:type="gramEnd"/>
            <w:r w:rsidRPr="00DC2D73">
              <w:rPr>
                <w:rFonts w:eastAsia="Times New Roman"/>
                <w:sz w:val="26"/>
                <w:szCs w:val="26"/>
              </w:rPr>
              <w:t xml:space="preserve"> mmol/L)</w:t>
            </w:r>
            <w:r w:rsidRPr="00DC2D73">
              <w:rPr>
                <w:rFonts w:eastAsia="Times New Roman"/>
                <w:sz w:val="26"/>
                <w:szCs w:val="26"/>
              </w:rPr>
              <w:br/>
              <w:t>HDL cholesterol &gt;40 mg/dL (1,0 mmol/L) ở nam và &gt;50 mg/dL (1,3 mmol/L) ở nữ.</w:t>
            </w:r>
          </w:p>
        </w:tc>
      </w:tr>
    </w:tbl>
    <w:p w:rsidR="004D2C32" w:rsidRPr="00DC2D73" w:rsidRDefault="004D2C32" w:rsidP="004D2C32">
      <w:pPr>
        <w:jc w:val="center"/>
        <w:rPr>
          <w:b/>
          <w:sz w:val="26"/>
          <w:szCs w:val="26"/>
        </w:rPr>
      </w:pPr>
      <w:r w:rsidRPr="00DC2D73">
        <w:rPr>
          <w:rFonts w:eastAsia="Times New Roman"/>
          <w:sz w:val="26"/>
          <w:szCs w:val="26"/>
        </w:rPr>
        <w:br/>
      </w:r>
      <w:r w:rsidRPr="00DC2D73">
        <w:rPr>
          <w:b/>
          <w:sz w:val="26"/>
          <w:szCs w:val="26"/>
        </w:rPr>
        <w:t>Bảng 1.2: Mục tiêu điều trị cho người bệnh ĐTĐ ở người già</w:t>
      </w:r>
    </w:p>
    <w:p w:rsidR="004D2C32" w:rsidRPr="00DC2D73" w:rsidRDefault="004D2C32" w:rsidP="004D2C32">
      <w:pPr>
        <w:rPr>
          <w:sz w:val="26"/>
          <w:szCs w:val="26"/>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1701"/>
        <w:gridCol w:w="1176"/>
        <w:gridCol w:w="1650"/>
        <w:gridCol w:w="1515"/>
        <w:gridCol w:w="1187"/>
      </w:tblGrid>
      <w:tr w:rsidR="004D2C32" w:rsidRPr="00DC2D73" w:rsidTr="00F206D0">
        <w:trPr>
          <w:trHeight w:val="1533"/>
        </w:trPr>
        <w:tc>
          <w:tcPr>
            <w:tcW w:w="156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lastRenderedPageBreak/>
              <w:t>Tình trạng sức khỏe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Cơ sở để</w:t>
            </w:r>
            <w:r w:rsidRPr="00DC2D73">
              <w:rPr>
                <w:rFonts w:eastAsia="Times New Roman"/>
                <w:b/>
                <w:bCs/>
                <w:sz w:val="26"/>
                <w:szCs w:val="26"/>
              </w:rPr>
              <w:br/>
              <w:t>chọn lựa</w:t>
            </w:r>
          </w:p>
        </w:tc>
        <w:tc>
          <w:tcPr>
            <w:tcW w:w="1176"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proofErr w:type="gramStart"/>
            <w:r w:rsidRPr="00DC2D73">
              <w:rPr>
                <w:rFonts w:eastAsia="Times New Roman"/>
                <w:b/>
                <w:bCs/>
                <w:sz w:val="26"/>
                <w:szCs w:val="26"/>
              </w:rPr>
              <w:t>HbA1c</w:t>
            </w:r>
            <w:proofErr w:type="gramEnd"/>
            <w:r w:rsidRPr="00DC2D73">
              <w:rPr>
                <w:rFonts w:eastAsia="Times New Roman"/>
                <w:b/>
                <w:bCs/>
                <w:sz w:val="26"/>
                <w:szCs w:val="26"/>
              </w:rPr>
              <w:br/>
              <w:t>(%)</w:t>
            </w:r>
          </w:p>
        </w:tc>
        <w:tc>
          <w:tcPr>
            <w:tcW w:w="165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Glucose</w:t>
            </w:r>
            <w:r w:rsidRPr="00DC2D73">
              <w:rPr>
                <w:rFonts w:eastAsia="Times New Roman"/>
                <w:b/>
                <w:bCs/>
                <w:sz w:val="26"/>
                <w:szCs w:val="26"/>
              </w:rPr>
              <w:br/>
              <w:t>huyết lúc đói</w:t>
            </w:r>
            <w:r w:rsidRPr="00DC2D73">
              <w:rPr>
                <w:rFonts w:eastAsia="Times New Roman"/>
                <w:b/>
                <w:bCs/>
                <w:sz w:val="26"/>
                <w:szCs w:val="26"/>
              </w:rPr>
              <w:br/>
              <w:t>hoặc trước</w:t>
            </w:r>
            <w:r w:rsidRPr="00DC2D73">
              <w:rPr>
                <w:rFonts w:eastAsia="Times New Roman"/>
                <w:b/>
                <w:bCs/>
                <w:sz w:val="26"/>
                <w:szCs w:val="26"/>
              </w:rPr>
              <w:br/>
              <w:t>ăn (mg/dL)</w:t>
            </w:r>
          </w:p>
        </w:tc>
        <w:tc>
          <w:tcPr>
            <w:tcW w:w="1515"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Glucose lúc</w:t>
            </w:r>
            <w:r w:rsidRPr="00DC2D73">
              <w:rPr>
                <w:rFonts w:eastAsia="Times New Roman"/>
                <w:b/>
                <w:bCs/>
                <w:sz w:val="26"/>
                <w:szCs w:val="26"/>
              </w:rPr>
              <w:br/>
              <w:t>đi ngủ</w:t>
            </w:r>
            <w:r w:rsidRPr="00DC2D73">
              <w:rPr>
                <w:rFonts w:eastAsia="Times New Roman"/>
                <w:b/>
                <w:bCs/>
                <w:sz w:val="26"/>
                <w:szCs w:val="26"/>
              </w:rPr>
              <w:br/>
              <w:t>(mg/dL)</w:t>
            </w:r>
          </w:p>
        </w:tc>
        <w:tc>
          <w:tcPr>
            <w:tcW w:w="118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jc w:val="center"/>
              <w:rPr>
                <w:rFonts w:eastAsia="Times New Roman"/>
                <w:sz w:val="26"/>
                <w:szCs w:val="26"/>
              </w:rPr>
            </w:pPr>
            <w:r w:rsidRPr="00DC2D73">
              <w:rPr>
                <w:rFonts w:eastAsia="Times New Roman"/>
                <w:b/>
                <w:bCs/>
                <w:sz w:val="26"/>
                <w:szCs w:val="26"/>
              </w:rPr>
              <w:t>Huyết áp</w:t>
            </w:r>
            <w:r w:rsidRPr="00DC2D73">
              <w:rPr>
                <w:rFonts w:eastAsia="Times New Roman"/>
                <w:b/>
                <w:bCs/>
                <w:sz w:val="26"/>
                <w:szCs w:val="26"/>
              </w:rPr>
              <w:br/>
              <w:t>mmHg</w:t>
            </w:r>
          </w:p>
        </w:tc>
      </w:tr>
      <w:tr w:rsidR="004D2C32" w:rsidRPr="00DC2D73" w:rsidTr="00F206D0">
        <w:tc>
          <w:tcPr>
            <w:tcW w:w="156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Mạnh khỏe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Còn sống lâu </w:t>
            </w:r>
          </w:p>
        </w:tc>
        <w:tc>
          <w:tcPr>
            <w:tcW w:w="1176"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&lt;7.5% </w:t>
            </w:r>
          </w:p>
        </w:tc>
        <w:tc>
          <w:tcPr>
            <w:tcW w:w="165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90-130 </w:t>
            </w:r>
          </w:p>
        </w:tc>
        <w:tc>
          <w:tcPr>
            <w:tcW w:w="1515"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90-150 </w:t>
            </w:r>
          </w:p>
        </w:tc>
        <w:tc>
          <w:tcPr>
            <w:tcW w:w="118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&lt;140/90</w:t>
            </w:r>
          </w:p>
        </w:tc>
      </w:tr>
      <w:tr w:rsidR="004D2C32" w:rsidRPr="00DC2D73" w:rsidTr="00F206D0">
        <w:tc>
          <w:tcPr>
            <w:tcW w:w="156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Phức tạp/ sức khỏe trung bình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Kỳ vọng sống</w:t>
            </w:r>
            <w:r w:rsidRPr="00DC2D73">
              <w:rPr>
                <w:rFonts w:eastAsia="Times New Roman"/>
                <w:sz w:val="26"/>
                <w:szCs w:val="26"/>
              </w:rPr>
              <w:br/>
              <w:t>trung bình</w:t>
            </w:r>
          </w:p>
        </w:tc>
        <w:tc>
          <w:tcPr>
            <w:tcW w:w="1176"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&lt;8.0% </w:t>
            </w:r>
          </w:p>
        </w:tc>
        <w:tc>
          <w:tcPr>
            <w:tcW w:w="165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90-150 </w:t>
            </w:r>
          </w:p>
        </w:tc>
        <w:tc>
          <w:tcPr>
            <w:tcW w:w="1515"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100-180 </w:t>
            </w:r>
          </w:p>
        </w:tc>
        <w:tc>
          <w:tcPr>
            <w:tcW w:w="118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&lt;140/90</w:t>
            </w:r>
          </w:p>
        </w:tc>
      </w:tr>
      <w:tr w:rsidR="004D2C32" w:rsidRPr="00DC2D73" w:rsidTr="00F206D0">
        <w:tc>
          <w:tcPr>
            <w:tcW w:w="156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Rất phức tạp/ sức khỏe kém</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Không còn</w:t>
            </w:r>
            <w:r w:rsidRPr="00DC2D73">
              <w:rPr>
                <w:rFonts w:eastAsia="Times New Roman"/>
                <w:sz w:val="26"/>
                <w:szCs w:val="26"/>
              </w:rPr>
              <w:br/>
              <w:t>sống lâu</w:t>
            </w:r>
          </w:p>
        </w:tc>
        <w:tc>
          <w:tcPr>
            <w:tcW w:w="1176"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&lt;8.5% </w:t>
            </w:r>
          </w:p>
        </w:tc>
        <w:tc>
          <w:tcPr>
            <w:tcW w:w="1650"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100-180 </w:t>
            </w:r>
          </w:p>
        </w:tc>
        <w:tc>
          <w:tcPr>
            <w:tcW w:w="1515"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 xml:space="preserve">110-200 </w:t>
            </w:r>
          </w:p>
        </w:tc>
        <w:tc>
          <w:tcPr>
            <w:tcW w:w="1187" w:type="dxa"/>
            <w:tcBorders>
              <w:top w:val="single" w:sz="4" w:space="0" w:color="auto"/>
              <w:left w:val="single" w:sz="4" w:space="0" w:color="auto"/>
              <w:bottom w:val="single" w:sz="4" w:space="0" w:color="auto"/>
              <w:right w:val="single" w:sz="4" w:space="0" w:color="auto"/>
            </w:tcBorders>
            <w:vAlign w:val="center"/>
            <w:hideMark/>
          </w:tcPr>
          <w:p w:rsidR="004D2C32" w:rsidRPr="00DC2D73" w:rsidRDefault="004D2C32" w:rsidP="00F206D0">
            <w:pPr>
              <w:spacing w:line="360" w:lineRule="auto"/>
              <w:rPr>
                <w:rFonts w:eastAsia="Times New Roman"/>
                <w:sz w:val="26"/>
                <w:szCs w:val="26"/>
              </w:rPr>
            </w:pPr>
            <w:r w:rsidRPr="00DC2D73">
              <w:rPr>
                <w:rFonts w:eastAsia="Times New Roman"/>
                <w:sz w:val="26"/>
                <w:szCs w:val="26"/>
              </w:rPr>
              <w:t>&lt;150/90</w:t>
            </w:r>
          </w:p>
        </w:tc>
      </w:tr>
    </w:tbl>
    <w:p w:rsidR="004D2C32" w:rsidRPr="00DC2D73" w:rsidRDefault="004D2C32" w:rsidP="004D2C32">
      <w:pPr>
        <w:rPr>
          <w:sz w:val="26"/>
          <w:szCs w:val="26"/>
        </w:rPr>
      </w:pPr>
    </w:p>
    <w:p w:rsidR="004D2C32" w:rsidRPr="00DC2D73" w:rsidRDefault="004D2C32" w:rsidP="004D2C32">
      <w:pPr>
        <w:pStyle w:val="Heading3"/>
        <w:shd w:val="clear" w:color="auto" w:fill="FFFFFF" w:themeFill="background1"/>
        <w:rPr>
          <w:sz w:val="26"/>
          <w:szCs w:val="26"/>
        </w:rPr>
      </w:pPr>
      <w:bookmarkStart w:id="18" w:name="_Toc517859014"/>
      <w:r w:rsidRPr="00DC2D73">
        <w:rPr>
          <w:sz w:val="26"/>
          <w:szCs w:val="26"/>
        </w:rPr>
        <w:t xml:space="preserve">1.1.5. Hành </w:t>
      </w:r>
      <w:proofErr w:type="gramStart"/>
      <w:r w:rsidRPr="00DC2D73">
        <w:rPr>
          <w:sz w:val="26"/>
          <w:szCs w:val="26"/>
        </w:rPr>
        <w:t>vi</w:t>
      </w:r>
      <w:proofErr w:type="gramEnd"/>
      <w:r w:rsidRPr="00DC2D73">
        <w:rPr>
          <w:sz w:val="26"/>
          <w:szCs w:val="26"/>
        </w:rPr>
        <w:t xml:space="preserve"> tự chăm sóc ở người bệnh ĐTĐ type 2</w:t>
      </w:r>
      <w:bookmarkEnd w:id="18"/>
    </w:p>
    <w:p w:rsidR="004D2C32" w:rsidRPr="00DC2D73" w:rsidRDefault="004D2C32" w:rsidP="004D2C32">
      <w:pPr>
        <w:numPr>
          <w:ilvl w:val="0"/>
          <w:numId w:val="3"/>
        </w:numPr>
        <w:shd w:val="clear" w:color="auto" w:fill="FFFFFF" w:themeFill="background1"/>
        <w:spacing w:line="360" w:lineRule="auto"/>
        <w:jc w:val="both"/>
        <w:rPr>
          <w:b/>
          <w:sz w:val="26"/>
          <w:szCs w:val="26"/>
        </w:rPr>
      </w:pPr>
      <w:r w:rsidRPr="00DC2D73">
        <w:rPr>
          <w:b/>
          <w:sz w:val="26"/>
          <w:szCs w:val="26"/>
        </w:rPr>
        <w:t>Thay đổi lối sống</w:t>
      </w:r>
    </w:p>
    <w:p w:rsidR="004D2C32" w:rsidRPr="00DC2D73" w:rsidRDefault="004D2C32" w:rsidP="004D2C32">
      <w:pPr>
        <w:shd w:val="clear" w:color="auto" w:fill="FFFFFF" w:themeFill="background1"/>
        <w:tabs>
          <w:tab w:val="left" w:pos="0"/>
        </w:tabs>
        <w:spacing w:line="360" w:lineRule="auto"/>
        <w:jc w:val="both"/>
        <w:rPr>
          <w:sz w:val="26"/>
          <w:szCs w:val="26"/>
        </w:rPr>
      </w:pPr>
      <w:bookmarkStart w:id="19" w:name="OLE_LINK86"/>
      <w:r w:rsidRPr="00DC2D73">
        <w:rPr>
          <w:sz w:val="26"/>
          <w:szCs w:val="26"/>
        </w:rPr>
        <w:tab/>
        <w:t>Thay đổi lối sống hay điều trị không dùng thuốc bao gồm luyện tập thể lực, dinh dưỡng và thay đổi lối sống.</w:t>
      </w:r>
    </w:p>
    <w:p w:rsidR="004D2C32" w:rsidRPr="00DC2D73" w:rsidRDefault="004D2C32" w:rsidP="004D2C32">
      <w:pPr>
        <w:pStyle w:val="ListParagraph"/>
        <w:numPr>
          <w:ilvl w:val="0"/>
          <w:numId w:val="1"/>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b/>
          <w:i/>
          <w:sz w:val="26"/>
          <w:szCs w:val="26"/>
        </w:rPr>
        <w:t>Luyện tập thể dục</w:t>
      </w:r>
    </w:p>
    <w:p w:rsidR="004D2C32" w:rsidRPr="00DC2D73" w:rsidRDefault="004D2C32" w:rsidP="004D2C32">
      <w:pPr>
        <w:pStyle w:val="ListParagraph"/>
        <w:numPr>
          <w:ilvl w:val="0"/>
          <w:numId w:val="4"/>
        </w:numPr>
        <w:shd w:val="clear" w:color="auto" w:fill="FFFFFF" w:themeFill="background1"/>
        <w:tabs>
          <w:tab w:val="left" w:pos="0"/>
        </w:tabs>
        <w:spacing w:line="360" w:lineRule="auto"/>
        <w:rPr>
          <w:rFonts w:ascii="Times New Roman" w:hAnsi="Times New Roman"/>
          <w:b/>
          <w:i/>
          <w:sz w:val="26"/>
          <w:szCs w:val="26"/>
        </w:rPr>
      </w:pPr>
      <w:r w:rsidRPr="00DC2D73">
        <w:rPr>
          <w:rFonts w:ascii="Times New Roman" w:hAnsi="Times New Roman"/>
          <w:sz w:val="26"/>
          <w:szCs w:val="26"/>
        </w:rPr>
        <w:t xml:space="preserve">Cần kiểm tra biến chứng </w:t>
      </w:r>
      <w:proofErr w:type="gramStart"/>
      <w:r w:rsidRPr="00DC2D73">
        <w:rPr>
          <w:rFonts w:ascii="Times New Roman" w:hAnsi="Times New Roman"/>
          <w:sz w:val="26"/>
          <w:szCs w:val="26"/>
        </w:rPr>
        <w:t>tim</w:t>
      </w:r>
      <w:proofErr w:type="gramEnd"/>
      <w:r w:rsidRPr="00DC2D73">
        <w:rPr>
          <w:rFonts w:ascii="Times New Roman" w:hAnsi="Times New Roman"/>
          <w:sz w:val="26"/>
          <w:szCs w:val="26"/>
        </w:rPr>
        <w:t xml:space="preserve"> mạch, mắt, thần kinh, biến dạng chân trước khi luyện tậpvà đo huyết áp, tần số tim. Không luyện tập gắng sức khi glucose huyết &gt; 250-270 mg/dL và ceton dương tính.</w:t>
      </w:r>
    </w:p>
    <w:p w:rsidR="004D2C32" w:rsidRPr="00DC2D73" w:rsidRDefault="004D2C32" w:rsidP="004D2C32">
      <w:pPr>
        <w:pStyle w:val="ListParagraph"/>
        <w:numPr>
          <w:ilvl w:val="0"/>
          <w:numId w:val="4"/>
        </w:numPr>
        <w:shd w:val="clear" w:color="auto" w:fill="FFFFFF" w:themeFill="background1"/>
        <w:tabs>
          <w:tab w:val="left" w:pos="0"/>
        </w:tabs>
        <w:spacing w:line="360" w:lineRule="auto"/>
        <w:rPr>
          <w:rFonts w:ascii="Times New Roman" w:hAnsi="Times New Roman"/>
          <w:b/>
          <w:i/>
          <w:sz w:val="26"/>
          <w:szCs w:val="26"/>
        </w:rPr>
      </w:pPr>
      <w:r w:rsidRPr="00DC2D73">
        <w:rPr>
          <w:rFonts w:ascii="Times New Roman" w:hAnsi="Times New Roman"/>
          <w:sz w:val="26"/>
          <w:szCs w:val="26"/>
        </w:rPr>
        <w:t>Loại hình luyện tập thông dụng và dễ áp dụng nhất: đi bộ tổng cộng 150 phút mỗi tuần (hoặc 30 phút mỗi ngày), không nên ngưng luyện tập 2 ngày liên tiếp. Mỗi tuần nên tập kháng lực 2-3 lần (kéo dây, nâng tạ).</w:t>
      </w:r>
    </w:p>
    <w:p w:rsidR="004D2C32" w:rsidRPr="00DC2D73" w:rsidRDefault="004D2C32" w:rsidP="004D2C32">
      <w:pPr>
        <w:pStyle w:val="ListParagraph"/>
        <w:numPr>
          <w:ilvl w:val="0"/>
          <w:numId w:val="4"/>
        </w:numPr>
        <w:shd w:val="clear" w:color="auto" w:fill="FFFFFF" w:themeFill="background1"/>
        <w:tabs>
          <w:tab w:val="left" w:pos="0"/>
        </w:tabs>
        <w:spacing w:line="360" w:lineRule="auto"/>
        <w:rPr>
          <w:rFonts w:ascii="Times New Roman" w:hAnsi="Times New Roman"/>
          <w:b/>
          <w:i/>
          <w:sz w:val="26"/>
          <w:szCs w:val="26"/>
        </w:rPr>
      </w:pPr>
      <w:r w:rsidRPr="00DC2D73">
        <w:rPr>
          <w:rFonts w:ascii="Times New Roman" w:hAnsi="Times New Roman"/>
          <w:sz w:val="26"/>
          <w:szCs w:val="26"/>
        </w:rPr>
        <w:t>Người già, đau khớp có thể chia tập nhiều lần trong ngày, thí dụ đi bộ sau 3 bữa ăn, mỗi lần 10-15 phút. Người còn trẻ nên tập khoảng khoảng 60 phút mỗi ngày, tập kháng lực ít nhất 3 lần mỗi tuần.</w:t>
      </w:r>
    </w:p>
    <w:p w:rsidR="004D2C32" w:rsidRPr="00DC2D73" w:rsidRDefault="004D2C32" w:rsidP="004D2C32">
      <w:pPr>
        <w:pStyle w:val="ListParagraph"/>
        <w:numPr>
          <w:ilvl w:val="0"/>
          <w:numId w:val="1"/>
        </w:numPr>
        <w:shd w:val="clear" w:color="auto" w:fill="FFFFFF" w:themeFill="background1"/>
        <w:tabs>
          <w:tab w:val="left" w:pos="0"/>
        </w:tabs>
        <w:spacing w:after="0" w:line="360" w:lineRule="auto"/>
        <w:jc w:val="both"/>
        <w:rPr>
          <w:rFonts w:ascii="Times New Roman" w:hAnsi="Times New Roman"/>
          <w:b/>
          <w:i/>
          <w:sz w:val="26"/>
          <w:szCs w:val="26"/>
        </w:rPr>
      </w:pPr>
      <w:r w:rsidRPr="00DC2D73">
        <w:rPr>
          <w:rFonts w:ascii="Times New Roman" w:hAnsi="Times New Roman"/>
          <w:b/>
          <w:i/>
          <w:sz w:val="26"/>
          <w:szCs w:val="26"/>
        </w:rPr>
        <w:t>Dinh dưỡng</w:t>
      </w:r>
    </w:p>
    <w:p w:rsidR="004D2C32" w:rsidRPr="00DC2D73" w:rsidRDefault="004D2C32" w:rsidP="004D2C32">
      <w:pPr>
        <w:shd w:val="clear" w:color="auto" w:fill="FFFFFF" w:themeFill="background1"/>
        <w:tabs>
          <w:tab w:val="left" w:pos="0"/>
        </w:tabs>
        <w:spacing w:line="360" w:lineRule="auto"/>
        <w:jc w:val="both"/>
        <w:rPr>
          <w:b/>
          <w:i/>
          <w:sz w:val="26"/>
          <w:szCs w:val="26"/>
        </w:rPr>
      </w:pPr>
      <w:r w:rsidRPr="00DC2D73">
        <w:rPr>
          <w:sz w:val="26"/>
          <w:szCs w:val="26"/>
        </w:rPr>
        <w:tab/>
        <w:t xml:space="preserve">Dinh dưỡng cần được áp dụng mềm dẻo </w:t>
      </w:r>
      <w:proofErr w:type="gramStart"/>
      <w:r w:rsidRPr="00DC2D73">
        <w:rPr>
          <w:sz w:val="26"/>
          <w:szCs w:val="26"/>
        </w:rPr>
        <w:t>theo</w:t>
      </w:r>
      <w:proofErr w:type="gramEnd"/>
      <w:r w:rsidRPr="00DC2D73">
        <w:rPr>
          <w:sz w:val="26"/>
          <w:szCs w:val="26"/>
        </w:rPr>
        <w:t xml:space="preserve"> thói quen ăn uống của bệnh nhân, các thức ăn sẵn có tại từng vùng miền. </w:t>
      </w:r>
      <w:proofErr w:type="gramStart"/>
      <w:r w:rsidRPr="00DC2D73">
        <w:rPr>
          <w:sz w:val="26"/>
          <w:szCs w:val="26"/>
        </w:rPr>
        <w:t>Tốt nhất nên có sự tư vấn của bác sĩ chuyên khoa dinh dưỡng.</w:t>
      </w:r>
      <w:proofErr w:type="gramEnd"/>
    </w:p>
    <w:p w:rsidR="004D2C32" w:rsidRPr="00DC2D73" w:rsidRDefault="004D2C32" w:rsidP="004D2C32">
      <w:pPr>
        <w:shd w:val="clear" w:color="auto" w:fill="FFFFFF" w:themeFill="background1"/>
        <w:tabs>
          <w:tab w:val="left" w:pos="0"/>
        </w:tabs>
        <w:spacing w:line="360" w:lineRule="auto"/>
        <w:jc w:val="both"/>
        <w:rPr>
          <w:b/>
          <w:i/>
          <w:sz w:val="26"/>
          <w:szCs w:val="26"/>
        </w:rPr>
      </w:pPr>
      <w:r w:rsidRPr="00DC2D73">
        <w:rPr>
          <w:sz w:val="26"/>
          <w:szCs w:val="26"/>
        </w:rPr>
        <w:lastRenderedPageBreak/>
        <w:tab/>
      </w:r>
      <w:proofErr w:type="gramStart"/>
      <w:r w:rsidRPr="00DC2D73">
        <w:rPr>
          <w:sz w:val="26"/>
          <w:szCs w:val="26"/>
        </w:rPr>
        <w:t>Chi tiết về dinh dưỡng sẽ được thiết lập cho từng bệnh nhân tùy tình trạng bệnh, loại hình hoạt động, các bệnh lý, biến chứng đi kèm.</w:t>
      </w:r>
      <w:proofErr w:type="gramEnd"/>
      <w:r w:rsidRPr="00DC2D73">
        <w:rPr>
          <w:sz w:val="26"/>
          <w:szCs w:val="26"/>
        </w:rPr>
        <w:t xml:space="preserve"> Các nguyên tắc </w:t>
      </w:r>
      <w:proofErr w:type="gramStart"/>
      <w:r w:rsidRPr="00DC2D73">
        <w:rPr>
          <w:sz w:val="26"/>
          <w:szCs w:val="26"/>
        </w:rPr>
        <w:t>chung</w:t>
      </w:r>
      <w:proofErr w:type="gramEnd"/>
      <w:r w:rsidRPr="00DC2D73">
        <w:rPr>
          <w:sz w:val="26"/>
          <w:szCs w:val="26"/>
        </w:rPr>
        <w:t xml:space="preserve"> về dinh dưỡng nên được khuyến cáo cho mọi bệnh nhân:</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Bệnh nhân béo phì, thừa cân cần giảm cân, ít nhất 3-7% so với cân nặng nền.</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 xml:space="preserve">Nên dùng các loại carbohydrat hấp </w:t>
      </w:r>
      <w:proofErr w:type="gramStart"/>
      <w:r w:rsidRPr="00DC2D73">
        <w:rPr>
          <w:rFonts w:ascii="Times New Roman" w:hAnsi="Times New Roman"/>
          <w:sz w:val="26"/>
          <w:szCs w:val="26"/>
        </w:rPr>
        <w:t>thu</w:t>
      </w:r>
      <w:proofErr w:type="gramEnd"/>
      <w:r w:rsidRPr="00DC2D73">
        <w:rPr>
          <w:rFonts w:ascii="Times New Roman" w:hAnsi="Times New Roman"/>
          <w:sz w:val="26"/>
          <w:szCs w:val="26"/>
        </w:rPr>
        <w:t xml:space="preserve"> chậm có nhiều chất xơ, không chà xát kỹ như gạo lứt, bánh mì đen, nui còn chứa nhiều chất xơ…</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Đạm khoảng 1-1</w:t>
      </w:r>
      <w:proofErr w:type="gramStart"/>
      <w:r w:rsidRPr="00DC2D73">
        <w:rPr>
          <w:rFonts w:ascii="Times New Roman" w:hAnsi="Times New Roman"/>
          <w:sz w:val="26"/>
          <w:szCs w:val="26"/>
        </w:rPr>
        <w:t>,5</w:t>
      </w:r>
      <w:proofErr w:type="gramEnd"/>
      <w:r w:rsidRPr="00DC2D73">
        <w:rPr>
          <w:rFonts w:ascii="Times New Roman" w:hAnsi="Times New Roman"/>
          <w:sz w:val="26"/>
          <w:szCs w:val="26"/>
        </w:rPr>
        <w:t xml:space="preserve"> gam/kg cân nặng/ngày ở người không suy chức năng thận. Nên </w:t>
      </w:r>
      <w:proofErr w:type="gramStart"/>
      <w:r w:rsidRPr="00DC2D73">
        <w:rPr>
          <w:rFonts w:ascii="Times New Roman" w:hAnsi="Times New Roman"/>
          <w:sz w:val="26"/>
          <w:szCs w:val="26"/>
        </w:rPr>
        <w:t>ăn</w:t>
      </w:r>
      <w:proofErr w:type="gramEnd"/>
      <w:r w:rsidRPr="00DC2D73">
        <w:rPr>
          <w:rFonts w:ascii="Times New Roman" w:hAnsi="Times New Roman"/>
          <w:sz w:val="26"/>
          <w:szCs w:val="26"/>
        </w:rPr>
        <w:t xml:space="preserve"> cá ít nhất 3 lần/tuần. Người </w:t>
      </w:r>
      <w:proofErr w:type="gramStart"/>
      <w:r w:rsidRPr="00DC2D73">
        <w:rPr>
          <w:rFonts w:ascii="Times New Roman" w:hAnsi="Times New Roman"/>
          <w:sz w:val="26"/>
          <w:szCs w:val="26"/>
        </w:rPr>
        <w:t>ăn</w:t>
      </w:r>
      <w:proofErr w:type="gramEnd"/>
      <w:r w:rsidRPr="00DC2D73">
        <w:rPr>
          <w:rFonts w:ascii="Times New Roman" w:hAnsi="Times New Roman"/>
          <w:sz w:val="26"/>
          <w:szCs w:val="26"/>
        </w:rPr>
        <w:t xml:space="preserve"> chay trường có thể bổ sung nguồn đạm từ các loại đậu (đậu phụ, đậu đen, đậu đỏ).</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 xml:space="preserve">Nên chú trọng dùng các loại mỡ có chứa acid béo không no một nối đôi hoặc nhiều nối đôi như dầu ô liu, dầu mè, dầu lạc, mỡ cá. Cần tránh các loại mỡ trung chuyển (mỡ </w:t>
      </w:r>
      <w:proofErr w:type="gramStart"/>
      <w:r w:rsidRPr="00DC2D73">
        <w:rPr>
          <w:rFonts w:ascii="Times New Roman" w:hAnsi="Times New Roman"/>
          <w:sz w:val="26"/>
          <w:szCs w:val="26"/>
        </w:rPr>
        <w:t>trans</w:t>
      </w:r>
      <w:proofErr w:type="gramEnd"/>
      <w:r w:rsidRPr="00DC2D73">
        <w:rPr>
          <w:rFonts w:ascii="Times New Roman" w:hAnsi="Times New Roman"/>
          <w:sz w:val="26"/>
          <w:szCs w:val="26"/>
        </w:rPr>
        <w:t>), phát sinh khi ăn thức ăn rán, chiên ngập dầu mỡ.</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Giảm muối trong bữa ăn, còn khoảng 2300 mg Natri mỗi ngày.</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Chất xơ ít nhất 15 gam mỗi ngày.</w:t>
      </w:r>
    </w:p>
    <w:p w:rsidR="004D2C32" w:rsidRPr="00DC2D73" w:rsidRDefault="004D2C32" w:rsidP="004D2C32">
      <w:pPr>
        <w:pStyle w:val="ListParagraph"/>
        <w:numPr>
          <w:ilvl w:val="0"/>
          <w:numId w:val="6"/>
        </w:numPr>
        <w:shd w:val="clear" w:color="auto" w:fill="FFFFFF" w:themeFill="background1"/>
        <w:tabs>
          <w:tab w:val="left" w:pos="0"/>
        </w:tabs>
        <w:spacing w:line="360" w:lineRule="auto"/>
        <w:rPr>
          <w:rFonts w:ascii="Times New Roman" w:hAnsi="Times New Roman"/>
          <w:b/>
          <w:i/>
          <w:sz w:val="26"/>
          <w:szCs w:val="26"/>
        </w:rPr>
      </w:pPr>
      <w:r w:rsidRPr="00DC2D73">
        <w:rPr>
          <w:rFonts w:ascii="Times New Roman" w:hAnsi="Times New Roman"/>
          <w:sz w:val="26"/>
          <w:szCs w:val="26"/>
        </w:rPr>
        <w:t xml:space="preserve">Các yếu tố </w:t>
      </w:r>
      <w:proofErr w:type="gramStart"/>
      <w:r w:rsidRPr="00DC2D73">
        <w:rPr>
          <w:rFonts w:ascii="Times New Roman" w:hAnsi="Times New Roman"/>
          <w:sz w:val="26"/>
          <w:szCs w:val="26"/>
        </w:rPr>
        <w:t>vi</w:t>
      </w:r>
      <w:proofErr w:type="gramEnd"/>
      <w:r w:rsidRPr="00DC2D73">
        <w:rPr>
          <w:rFonts w:ascii="Times New Roman" w:hAnsi="Times New Roman"/>
          <w:sz w:val="26"/>
          <w:szCs w:val="26"/>
        </w:rPr>
        <w:t xml:space="preserve"> lượng: nên chú ý bổ xung các yếu tố vi lượng nếu thiếu, thí dụ sắt ở bệnh nhân ăn chay trường. Dùng Metformin lâu ngày có thể gây thiếu sinh tố B12, nên chú ý đến tình trạng này nếu bệnh nhân có thiếu máu hoặc triệu chứng bệnh lý thần kinh ngoại </w:t>
      </w:r>
      <w:proofErr w:type="gramStart"/>
      <w:r w:rsidRPr="00DC2D73">
        <w:rPr>
          <w:rFonts w:ascii="Times New Roman" w:hAnsi="Times New Roman"/>
          <w:sz w:val="26"/>
          <w:szCs w:val="26"/>
        </w:rPr>
        <w:t>vi</w:t>
      </w:r>
      <w:proofErr w:type="gramEnd"/>
      <w:r w:rsidRPr="00DC2D73">
        <w:rPr>
          <w:rFonts w:ascii="Times New Roman" w:hAnsi="Times New Roman"/>
          <w:sz w:val="26"/>
          <w:szCs w:val="26"/>
        </w:rPr>
        <w:t>.</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 xml:space="preserve">Uống rượu điều độ: một lon </w:t>
      </w:r>
      <w:proofErr w:type="gramStart"/>
      <w:r w:rsidRPr="00DC2D73">
        <w:rPr>
          <w:rFonts w:ascii="Times New Roman" w:hAnsi="Times New Roman"/>
          <w:sz w:val="26"/>
          <w:szCs w:val="26"/>
        </w:rPr>
        <w:t>bia</w:t>
      </w:r>
      <w:proofErr w:type="gramEnd"/>
      <w:r w:rsidRPr="00DC2D73">
        <w:rPr>
          <w:rFonts w:ascii="Times New Roman" w:hAnsi="Times New Roman"/>
          <w:sz w:val="26"/>
          <w:szCs w:val="26"/>
        </w:rPr>
        <w:t xml:space="preserve"> (330 ml)/ngày, rượu vang đỏ khoảng 150-200ml/ngày.</w:t>
      </w:r>
    </w:p>
    <w:p w:rsidR="004D2C32" w:rsidRPr="00DC2D73" w:rsidRDefault="004D2C32" w:rsidP="004D2C32">
      <w:pPr>
        <w:pStyle w:val="ListParagraph"/>
        <w:numPr>
          <w:ilvl w:val="0"/>
          <w:numId w:val="6"/>
        </w:numPr>
        <w:shd w:val="clear" w:color="auto" w:fill="FFFFFF" w:themeFill="background1"/>
        <w:tabs>
          <w:tab w:val="left" w:pos="0"/>
        </w:tabs>
        <w:spacing w:line="360" w:lineRule="auto"/>
        <w:jc w:val="both"/>
        <w:rPr>
          <w:rFonts w:ascii="Times New Roman" w:hAnsi="Times New Roman"/>
          <w:b/>
          <w:i/>
          <w:sz w:val="26"/>
          <w:szCs w:val="26"/>
        </w:rPr>
      </w:pPr>
      <w:r w:rsidRPr="00DC2D73">
        <w:rPr>
          <w:rFonts w:ascii="Times New Roman" w:hAnsi="Times New Roman"/>
          <w:sz w:val="26"/>
          <w:szCs w:val="26"/>
        </w:rPr>
        <w:t>Ngưng hút thuốc.</w:t>
      </w:r>
    </w:p>
    <w:p w:rsidR="004D2C32" w:rsidRPr="00DC2D73" w:rsidRDefault="004D2C32" w:rsidP="004D2C32">
      <w:pPr>
        <w:pStyle w:val="ListParagraph"/>
        <w:numPr>
          <w:ilvl w:val="0"/>
          <w:numId w:val="6"/>
        </w:numPr>
        <w:shd w:val="clear" w:color="auto" w:fill="FFFFFF" w:themeFill="background1"/>
        <w:tabs>
          <w:tab w:val="left" w:pos="0"/>
        </w:tabs>
        <w:spacing w:after="0" w:line="360" w:lineRule="auto"/>
        <w:jc w:val="both"/>
        <w:rPr>
          <w:rFonts w:ascii="Times New Roman" w:hAnsi="Times New Roman"/>
          <w:b/>
          <w:i/>
          <w:sz w:val="26"/>
          <w:szCs w:val="26"/>
        </w:rPr>
      </w:pPr>
      <w:r w:rsidRPr="00DC2D73">
        <w:rPr>
          <w:rFonts w:ascii="Times New Roman" w:hAnsi="Times New Roman"/>
          <w:sz w:val="26"/>
          <w:szCs w:val="26"/>
        </w:rPr>
        <w:t>Các chất tạo vị ngọt: như đường bắp, aspartame, saccharin có nhiều bằng chứng trái ngược. Do đó nếu sử dụng cũng cần hạn chế đến mức tối thiểu.</w:t>
      </w:r>
    </w:p>
    <w:p w:rsidR="004D2C32" w:rsidRPr="00DC2D73" w:rsidRDefault="004D2C32" w:rsidP="004D2C32">
      <w:pPr>
        <w:numPr>
          <w:ilvl w:val="0"/>
          <w:numId w:val="3"/>
        </w:numPr>
        <w:shd w:val="clear" w:color="auto" w:fill="FFFFFF" w:themeFill="background1"/>
        <w:spacing w:line="360" w:lineRule="auto"/>
        <w:ind w:left="0" w:firstLine="360"/>
        <w:jc w:val="both"/>
        <w:rPr>
          <w:b/>
          <w:sz w:val="26"/>
          <w:szCs w:val="26"/>
          <w:lang w:val="vi-VN"/>
        </w:rPr>
      </w:pPr>
      <w:r w:rsidRPr="00DC2D73">
        <w:rPr>
          <w:b/>
          <w:sz w:val="26"/>
          <w:szCs w:val="26"/>
        </w:rPr>
        <w:t>Điều trị Đái tháo đường bằng thuốc</w:t>
      </w:r>
    </w:p>
    <w:p w:rsidR="004D2C32" w:rsidRPr="00DC2D73" w:rsidRDefault="004D2C32" w:rsidP="004D2C32">
      <w:pPr>
        <w:shd w:val="clear" w:color="auto" w:fill="FFFFFF" w:themeFill="background1"/>
        <w:spacing w:line="360" w:lineRule="auto"/>
        <w:ind w:firstLine="720"/>
        <w:jc w:val="both"/>
        <w:rPr>
          <w:sz w:val="26"/>
          <w:szCs w:val="26"/>
        </w:rPr>
      </w:pPr>
      <w:proofErr w:type="gramStart"/>
      <w:r w:rsidRPr="00DC2D73">
        <w:rPr>
          <w:sz w:val="26"/>
          <w:szCs w:val="26"/>
        </w:rPr>
        <w:t>Các nhóm thuốc hạ glucose huyết đường uống và thuốc dạng tiêm không thuộc nhóm insulin.</w:t>
      </w:r>
      <w:proofErr w:type="gramEnd"/>
    </w:p>
    <w:p w:rsidR="004D2C32" w:rsidRPr="00DC2D73" w:rsidRDefault="004D2C32" w:rsidP="004D2C32">
      <w:pPr>
        <w:shd w:val="clear" w:color="auto" w:fill="FFFFFF" w:themeFill="background1"/>
        <w:spacing w:line="360" w:lineRule="auto"/>
        <w:ind w:firstLine="720"/>
        <w:jc w:val="both"/>
        <w:rPr>
          <w:sz w:val="26"/>
          <w:szCs w:val="26"/>
          <w:lang w:val="vi-VN"/>
        </w:rPr>
      </w:pPr>
      <w:r w:rsidRPr="00DC2D73">
        <w:rPr>
          <w:sz w:val="26"/>
          <w:szCs w:val="26"/>
        </w:rPr>
        <w:t xml:space="preserve">Insulin: Insulin được sử dụng ở bệnh nhân ĐTĐ típ 1 và cả ĐTĐ típ 2 khi có triệu chứng thiếu insulin hoặc không kiểm soát được glucose huyết dù đã ăn uống luyện tập và phối hợp nhiều loại thuốc viên theo đúng chỉ dẫn. </w:t>
      </w:r>
      <w:proofErr w:type="gramStart"/>
      <w:r w:rsidRPr="00DC2D73">
        <w:rPr>
          <w:sz w:val="26"/>
          <w:szCs w:val="26"/>
        </w:rPr>
        <w:t>Ngoài ra ĐTĐ típ 2 khi mới chẩn đoán nếu glucose huyết tăng rất cao cũng có thể dùng insulin để ổn định glucose huyết, sau đó sẽ dùng các loại thuốc điều trị tăng glucose huyết khác.</w:t>
      </w:r>
      <w:proofErr w:type="gramEnd"/>
      <w:r w:rsidRPr="00DC2D73">
        <w:rPr>
          <w:sz w:val="26"/>
          <w:szCs w:val="26"/>
        </w:rPr>
        <w:t xml:space="preserve"> </w:t>
      </w:r>
    </w:p>
    <w:bookmarkEnd w:id="19"/>
    <w:p w:rsidR="004D2C32" w:rsidRPr="00DC2D73" w:rsidRDefault="004D2C32" w:rsidP="004D2C32">
      <w:pPr>
        <w:numPr>
          <w:ilvl w:val="0"/>
          <w:numId w:val="3"/>
        </w:numPr>
        <w:shd w:val="clear" w:color="auto" w:fill="FFFFFF" w:themeFill="background1"/>
        <w:spacing w:line="360" w:lineRule="auto"/>
        <w:ind w:left="0" w:firstLine="360"/>
        <w:jc w:val="both"/>
        <w:rPr>
          <w:sz w:val="26"/>
          <w:szCs w:val="26"/>
          <w:lang w:val="vi-VN"/>
        </w:rPr>
      </w:pPr>
      <w:r w:rsidRPr="00DC2D73">
        <w:rPr>
          <w:b/>
          <w:bCs/>
          <w:sz w:val="26"/>
          <w:szCs w:val="26"/>
        </w:rPr>
        <w:lastRenderedPageBreak/>
        <w:t>Điều trị các bệnh phối hợp và các biến chứng nếu có</w:t>
      </w:r>
      <w:r w:rsidRPr="00DC2D73">
        <w:rPr>
          <w:sz w:val="26"/>
          <w:szCs w:val="26"/>
        </w:rPr>
        <w:t xml:space="preserve">: </w:t>
      </w:r>
      <w:proofErr w:type="gramStart"/>
      <w:r w:rsidRPr="00DC2D73">
        <w:rPr>
          <w:sz w:val="26"/>
          <w:szCs w:val="26"/>
        </w:rPr>
        <w:t>theo</w:t>
      </w:r>
      <w:proofErr w:type="gramEnd"/>
      <w:r w:rsidRPr="00DC2D73">
        <w:rPr>
          <w:sz w:val="26"/>
          <w:szCs w:val="26"/>
        </w:rPr>
        <w:t xml:space="preserve"> hướng dẫn chuyên môn của các bệnh và biến chứng đó.</w:t>
      </w:r>
    </w:p>
    <w:p w:rsidR="004D2C32" w:rsidRDefault="004D2C32"/>
    <w:p w:rsidR="004D2C32" w:rsidRDefault="004D2C32"/>
    <w:p w:rsidR="004D2C32" w:rsidRPr="004D2C32" w:rsidRDefault="004D2C32" w:rsidP="004D2C32">
      <w:pPr>
        <w:pStyle w:val="EndNoteBibliographyTitle"/>
        <w:rPr>
          <w:b/>
          <w:sz w:val="28"/>
        </w:rPr>
      </w:pPr>
      <w:r>
        <w:fldChar w:fldCharType="begin"/>
      </w:r>
      <w:r>
        <w:instrText xml:space="preserve"> ADDIN EN.REFLIST </w:instrText>
      </w:r>
      <w:r>
        <w:fldChar w:fldCharType="separate"/>
      </w:r>
      <w:r w:rsidRPr="004D2C32">
        <w:rPr>
          <w:b/>
          <w:sz w:val="28"/>
        </w:rPr>
        <w:t>TÀI LIỆU THAM KHẢO</w:t>
      </w:r>
    </w:p>
    <w:p w:rsidR="004D2C32" w:rsidRPr="004D2C32" w:rsidRDefault="004D2C32" w:rsidP="004D2C32">
      <w:pPr>
        <w:pStyle w:val="EndNoteBibliographyTitle"/>
        <w:rPr>
          <w:b/>
          <w:sz w:val="28"/>
        </w:rPr>
      </w:pPr>
    </w:p>
    <w:p w:rsidR="004D2C32" w:rsidRPr="004D2C32" w:rsidRDefault="004D2C32" w:rsidP="004D2C32">
      <w:pPr>
        <w:pStyle w:val="EndNoteBibliography"/>
        <w:ind w:left="720" w:hanging="720"/>
      </w:pPr>
      <w:bookmarkStart w:id="20" w:name="_ENREF_1"/>
      <w:r>
        <w:t>1.</w:t>
      </w:r>
      <w:r>
        <w:tab/>
      </w:r>
      <w:r w:rsidRPr="004D2C32">
        <w:t xml:space="preserve">Tạ Văn </w:t>
      </w:r>
      <w:r>
        <w:t xml:space="preserve">Bình </w:t>
      </w:r>
      <w:r w:rsidRPr="004D2C32">
        <w:t>(2007). Người bệnh đái tháo đường cần biết.</w:t>
      </w:r>
      <w:bookmarkEnd w:id="20"/>
    </w:p>
    <w:p w:rsidR="004D2C32" w:rsidRPr="004D2C32" w:rsidRDefault="004D2C32" w:rsidP="004D2C32">
      <w:pPr>
        <w:pStyle w:val="EndNoteBibliography"/>
        <w:ind w:left="720" w:hanging="720"/>
      </w:pPr>
      <w:bookmarkStart w:id="21" w:name="_ENREF_2"/>
      <w:r w:rsidRPr="004D2C32">
        <w:t>2.</w:t>
      </w:r>
      <w:r w:rsidRPr="004D2C32">
        <w:tab/>
        <w:t>Bệnh viện nội tiết Trung Ương (2013), Báo cáo Hội nghị tổng kết hoạt động của Dự án phòng chống đái tháo đường quốc gia năm 2012 và triển khai kế hoạch năm 2013, Editor^Editors.</w:t>
      </w:r>
      <w:bookmarkEnd w:id="21"/>
    </w:p>
    <w:p w:rsidR="004D2C32" w:rsidRPr="004D2C32" w:rsidRDefault="004D2C32" w:rsidP="004D2C32">
      <w:pPr>
        <w:pStyle w:val="EndNoteBibliography"/>
        <w:ind w:left="720" w:hanging="720"/>
      </w:pPr>
      <w:bookmarkStart w:id="22" w:name="_ENREF_3"/>
      <w:r w:rsidRPr="004D2C32">
        <w:t>3.</w:t>
      </w:r>
      <w:r w:rsidRPr="004D2C32">
        <w:tab/>
        <w:t xml:space="preserve">Bộ Y Tế (2011). </w:t>
      </w:r>
      <w:r w:rsidRPr="004D2C32">
        <w:rPr>
          <w:i/>
        </w:rPr>
        <w:t>Quyết định số 3280/QĐ-BYT ngày 9/9/2011 về việc ban hành tài liệu chuyên môn hướng dẫn chẩn đoán và điều trị bệnh ĐTĐ type 2</w:t>
      </w:r>
      <w:r w:rsidRPr="004D2C32">
        <w:t>, Hà Nội.</w:t>
      </w:r>
      <w:bookmarkEnd w:id="22"/>
    </w:p>
    <w:p w:rsidR="004D2C32" w:rsidRPr="004D2C32" w:rsidRDefault="004D2C32" w:rsidP="004D2C32">
      <w:pPr>
        <w:pStyle w:val="EndNoteBibliography"/>
        <w:ind w:left="720" w:hanging="720"/>
      </w:pPr>
      <w:bookmarkStart w:id="23" w:name="_ENREF_4"/>
      <w:r w:rsidRPr="004D2C32">
        <w:t>4.</w:t>
      </w:r>
      <w:r w:rsidRPr="004D2C32">
        <w:tab/>
        <w:t xml:space="preserve">American Diabetes Association (2016). Standards of medical care in diabetes. </w:t>
      </w:r>
      <w:r w:rsidRPr="004D2C32">
        <w:rPr>
          <w:i/>
        </w:rPr>
        <w:t>The journal for clinical and applied research and education</w:t>
      </w:r>
      <w:r w:rsidRPr="004D2C32">
        <w:t>, 39(1),  1-109.</w:t>
      </w:r>
      <w:bookmarkEnd w:id="23"/>
    </w:p>
    <w:p w:rsidR="004D2C32" w:rsidRPr="004D2C32" w:rsidRDefault="004D2C32" w:rsidP="004D2C32">
      <w:pPr>
        <w:pStyle w:val="EndNoteBibliography"/>
        <w:ind w:left="720" w:hanging="720"/>
      </w:pPr>
      <w:bookmarkStart w:id="24" w:name="_ENREF_5"/>
      <w:r w:rsidRPr="004D2C32">
        <w:t>5.</w:t>
      </w:r>
      <w:r w:rsidRPr="004D2C32">
        <w:tab/>
        <w:t xml:space="preserve">Cheng, Alice Y. Y. and Lau, David C. W. (2013). The Canadian Diabetes Association 2013 Clinical Practice Guidelines - Raising the Bar and Setting Higher Standards! </w:t>
      </w:r>
      <w:r w:rsidRPr="004D2C32">
        <w:rPr>
          <w:i/>
        </w:rPr>
        <w:t>Canadian Journal of Diabetes</w:t>
      </w:r>
      <w:r w:rsidRPr="004D2C32">
        <w:t>, 37(3),  137-138.</w:t>
      </w:r>
      <w:bookmarkEnd w:id="24"/>
    </w:p>
    <w:p w:rsidR="004D2C32" w:rsidRPr="004D2C32" w:rsidRDefault="004D2C32" w:rsidP="004D2C32">
      <w:pPr>
        <w:pStyle w:val="EndNoteBibliography"/>
        <w:ind w:left="720" w:hanging="720"/>
        <w:rPr>
          <w:i/>
        </w:rPr>
      </w:pPr>
      <w:bookmarkStart w:id="25" w:name="_ENREF_6"/>
      <w:r w:rsidRPr="004D2C32">
        <w:t>6.</w:t>
      </w:r>
      <w:r w:rsidRPr="004D2C32">
        <w:tab/>
        <w:t xml:space="preserve">International diabetes Federation (2017). </w:t>
      </w:r>
      <w:r w:rsidRPr="004D2C32">
        <w:rPr>
          <w:i/>
        </w:rPr>
        <w:t xml:space="preserve">IDF Diabetes Atlas </w:t>
      </w:r>
      <w:bookmarkEnd w:id="25"/>
    </w:p>
    <w:p w:rsidR="004D2C32" w:rsidRPr="004D2C32" w:rsidRDefault="004D2C32" w:rsidP="004D2C32">
      <w:pPr>
        <w:pStyle w:val="EndNoteBibliography"/>
        <w:ind w:left="720" w:hanging="720"/>
      </w:pPr>
      <w:bookmarkStart w:id="26" w:name="_ENREF_7"/>
      <w:r w:rsidRPr="004D2C32">
        <w:t>7.</w:t>
      </w:r>
      <w:r w:rsidRPr="004D2C32">
        <w:tab/>
        <w:t>Lam, Nguyen Thi (2012). Over 6% of Vietnam Population Suffer from Diabetes, &lt;</w:t>
      </w:r>
      <w:hyperlink r:id="rId5" w:history="1">
        <w:r w:rsidRPr="004D2C32">
          <w:rPr>
            <w:rStyle w:val="Hyperlink"/>
          </w:rPr>
          <w:t>http://www.ngocentre.org.vn/news/over-6-vietnam-population-suffer-diabetes&gt;</w:t>
        </w:r>
      </w:hyperlink>
      <w:r w:rsidRPr="004D2C32">
        <w:t>, accessed</w:t>
      </w:r>
      <w:bookmarkEnd w:id="26"/>
    </w:p>
    <w:p w:rsidR="004D2C32" w:rsidRPr="004D2C32" w:rsidRDefault="004D2C32" w:rsidP="004D2C32">
      <w:pPr>
        <w:pStyle w:val="EndNoteBibliography"/>
        <w:ind w:left="720" w:hanging="720"/>
      </w:pPr>
      <w:bookmarkStart w:id="27" w:name="_ENREF_8"/>
      <w:r w:rsidRPr="004D2C32">
        <w:t>8.</w:t>
      </w:r>
      <w:r w:rsidRPr="004D2C32">
        <w:tab/>
        <w:t xml:space="preserve">Ly, K. A., et al. (2013). Double burden: a cross-sectional survey assessing factors associated with underweight and overweight status in Danang, Vietnam. </w:t>
      </w:r>
      <w:r w:rsidRPr="004D2C32">
        <w:rPr>
          <w:i/>
        </w:rPr>
        <w:t>BMC Public Health</w:t>
      </w:r>
      <w:r w:rsidRPr="004D2C32">
        <w:t>, 13,  35.</w:t>
      </w:r>
      <w:bookmarkEnd w:id="27"/>
    </w:p>
    <w:p w:rsidR="004D2C32" w:rsidRPr="004D2C32" w:rsidRDefault="004D2C32" w:rsidP="004D2C32">
      <w:pPr>
        <w:pStyle w:val="EndNoteBibliography"/>
        <w:ind w:left="720" w:hanging="720"/>
      </w:pPr>
      <w:bookmarkStart w:id="28" w:name="_ENREF_9"/>
      <w:r w:rsidRPr="004D2C32">
        <w:t>9.</w:t>
      </w:r>
      <w:r w:rsidRPr="004D2C32">
        <w:tab/>
        <w:t xml:space="preserve">Pham, N. M. and Eggleston, K. (2015). Diabetes prevalence and risk factors among vietnamese adults: findings from community-based screening programs. </w:t>
      </w:r>
      <w:r w:rsidRPr="004D2C32">
        <w:rPr>
          <w:i/>
        </w:rPr>
        <w:t>Diabetes Care</w:t>
      </w:r>
      <w:r w:rsidRPr="004D2C32">
        <w:t>, 38(5),  e77-8.</w:t>
      </w:r>
      <w:bookmarkEnd w:id="28"/>
    </w:p>
    <w:p w:rsidR="004D2C32" w:rsidRPr="004D2C32" w:rsidRDefault="004D2C32" w:rsidP="004D2C32">
      <w:pPr>
        <w:pStyle w:val="EndNoteBibliography"/>
        <w:ind w:left="720" w:hanging="720"/>
      </w:pPr>
      <w:bookmarkStart w:id="29" w:name="_ENREF_10"/>
      <w:r w:rsidRPr="004D2C32">
        <w:t>10.</w:t>
      </w:r>
      <w:r w:rsidRPr="004D2C32">
        <w:tab/>
        <w:t xml:space="preserve">Ramachandran, A., et al. (2012). Trends in prevalence of diabetes in Asian countries. </w:t>
      </w:r>
      <w:r w:rsidRPr="004D2C32">
        <w:rPr>
          <w:i/>
        </w:rPr>
        <w:t>World J Diabetes</w:t>
      </w:r>
      <w:r w:rsidRPr="004D2C32">
        <w:t>, 3(6),  110-7.</w:t>
      </w:r>
      <w:bookmarkEnd w:id="29"/>
    </w:p>
    <w:p w:rsidR="004D2C32" w:rsidRPr="004D2C32" w:rsidRDefault="004D2C32" w:rsidP="004D2C32">
      <w:pPr>
        <w:pStyle w:val="EndNoteBibliography"/>
        <w:ind w:left="720" w:hanging="720"/>
      </w:pPr>
      <w:bookmarkStart w:id="30" w:name="_ENREF_11"/>
      <w:r w:rsidRPr="004D2C32">
        <w:t>11.</w:t>
      </w:r>
      <w:r w:rsidRPr="004D2C32">
        <w:tab/>
        <w:t xml:space="preserve">Shaw, J. E., Sicree, R. A., and Zimmet, P. Z. (2010). Global estimates of the prevalence of diabetes for 2010 and 2030. </w:t>
      </w:r>
      <w:r w:rsidRPr="004D2C32">
        <w:rPr>
          <w:i/>
        </w:rPr>
        <w:t>Diabetes Res Clin Pract</w:t>
      </w:r>
      <w:r w:rsidRPr="004D2C32">
        <w:t>, 87(1),  4-14.</w:t>
      </w:r>
      <w:bookmarkEnd w:id="30"/>
    </w:p>
    <w:p w:rsidR="004D2C32" w:rsidRPr="004D2C32" w:rsidRDefault="004D2C32" w:rsidP="004D2C32">
      <w:pPr>
        <w:pStyle w:val="EndNoteBibliography"/>
        <w:ind w:left="720" w:hanging="720"/>
        <w:rPr>
          <w:i/>
        </w:rPr>
      </w:pPr>
      <w:bookmarkStart w:id="31" w:name="_ENREF_12"/>
      <w:r w:rsidRPr="004D2C32">
        <w:t>12.</w:t>
      </w:r>
      <w:r w:rsidRPr="004D2C32">
        <w:tab/>
        <w:t xml:space="preserve">WHO (2006). Definion and diagnosis of diabetes mellitus and intermediate hyperglycemia. </w:t>
      </w:r>
      <w:r w:rsidRPr="004D2C32">
        <w:rPr>
          <w:i/>
        </w:rPr>
        <w:t>Printed by the WHO Document Production Services, Geneva, Switzerland.</w:t>
      </w:r>
      <w:bookmarkEnd w:id="31"/>
    </w:p>
    <w:p w:rsidR="004D2C32" w:rsidRPr="004D2C32" w:rsidRDefault="004D2C32" w:rsidP="004D2C32">
      <w:pPr>
        <w:pStyle w:val="EndNoteBibliography"/>
        <w:ind w:left="720" w:hanging="720"/>
      </w:pPr>
      <w:bookmarkStart w:id="32" w:name="_ENREF_13"/>
      <w:r w:rsidRPr="004D2C32">
        <w:t>13.</w:t>
      </w:r>
      <w:r w:rsidRPr="004D2C32">
        <w:tab/>
        <w:t xml:space="preserve">Wild, S., et al. (2004). Global prevalence of diabetes: estimates for the year 2000 and projections for 2030. </w:t>
      </w:r>
      <w:r w:rsidRPr="004D2C32">
        <w:rPr>
          <w:i/>
        </w:rPr>
        <w:t>Diabetes Care</w:t>
      </w:r>
      <w:r w:rsidRPr="004D2C32">
        <w:t>, 27(5),  1047-53.</w:t>
      </w:r>
      <w:bookmarkEnd w:id="32"/>
    </w:p>
    <w:p w:rsidR="005802EF" w:rsidRDefault="004D2C32">
      <w:r>
        <w:fldChar w:fldCharType="end"/>
      </w:r>
    </w:p>
    <w:sectPr w:rsidR="005802EF" w:rsidSect="003909F3">
      <w:type w:val="continuous"/>
      <w:pgSz w:w="11910" w:h="16850"/>
      <w:pgMar w:top="1814" w:right="1077" w:bottom="1134" w:left="192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375"/>
    <w:multiLevelType w:val="hybridMultilevel"/>
    <w:tmpl w:val="4DC60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3697"/>
    <w:multiLevelType w:val="hybridMultilevel"/>
    <w:tmpl w:val="05ACEF78"/>
    <w:lvl w:ilvl="0" w:tplc="BE08C2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968AC"/>
    <w:multiLevelType w:val="hybridMultilevel"/>
    <w:tmpl w:val="D43A52BC"/>
    <w:lvl w:ilvl="0" w:tplc="BE08C2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A0A2F"/>
    <w:multiLevelType w:val="hybridMultilevel"/>
    <w:tmpl w:val="D696C6CA"/>
    <w:lvl w:ilvl="0" w:tplc="BE08C2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E91E4A"/>
    <w:multiLevelType w:val="hybridMultilevel"/>
    <w:tmpl w:val="813C431C"/>
    <w:lvl w:ilvl="0" w:tplc="BE08C2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67286"/>
    <w:multiLevelType w:val="hybridMultilevel"/>
    <w:tmpl w:val="03460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20"/>
  <w:drawingGridVerticalSpacing w:val="163"/>
  <w:displayHorizontalDrawingGridEvery w:val="2"/>
  <w:displayVerticalDrawingGridEvery w:val="2"/>
  <w:characterSpacingControl w:val="doNotCompress"/>
  <w:compat/>
  <w:docVars>
    <w:docVar w:name="EN.Layout" w:val="&lt;ENLayout&gt;&lt;Style&gt;BGDDT-TA CHỈNH SỬA&lt;/Style&gt;&lt;LeftDelim&gt;{&lt;/LeftDelim&gt;&lt;RightDelim&gt;}&lt;/RightDelim&gt;&lt;FontName&gt;Times New Roman&lt;/FontName&gt;&lt;FontSize&gt;12&lt;/FontSize&gt;&lt;ReflistTitle&gt;&lt;style face=&quot;bold&quot; size=&quot;14&quot;&gt;TÀI LIỆU THAM KHẢO&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5vzwrvk02ax6ewf995satxatr2patwxx5a&quot;&gt;My EndNote Library&lt;record-ids&gt;&lt;item&gt;43&lt;/item&gt;&lt;item&gt;50&lt;/item&gt;&lt;item&gt;54&lt;/item&gt;&lt;item&gt;56&lt;/item&gt;&lt;item&gt;89&lt;/item&gt;&lt;item&gt;106&lt;/item&gt;&lt;item&gt;107&lt;/item&gt;&lt;item&gt;120&lt;/item&gt;&lt;item&gt;122&lt;/item&gt;&lt;item&gt;129&lt;/item&gt;&lt;item&gt;133&lt;/item&gt;&lt;item&gt;136&lt;/item&gt;&lt;item&gt;137&lt;/item&gt;&lt;/record-ids&gt;&lt;/item&gt;&lt;/Libraries&gt;"/>
  </w:docVars>
  <w:rsids>
    <w:rsidRoot w:val="004D2C32"/>
    <w:rsid w:val="00032D8B"/>
    <w:rsid w:val="000F4F46"/>
    <w:rsid w:val="000F6D83"/>
    <w:rsid w:val="001A6435"/>
    <w:rsid w:val="00204F3A"/>
    <w:rsid w:val="00270278"/>
    <w:rsid w:val="003909F3"/>
    <w:rsid w:val="00441216"/>
    <w:rsid w:val="00446701"/>
    <w:rsid w:val="00460B29"/>
    <w:rsid w:val="004D2C32"/>
    <w:rsid w:val="005802EF"/>
    <w:rsid w:val="0075591B"/>
    <w:rsid w:val="00857EB6"/>
    <w:rsid w:val="00911823"/>
    <w:rsid w:val="00974789"/>
    <w:rsid w:val="009F7972"/>
    <w:rsid w:val="00A6444B"/>
    <w:rsid w:val="00B63254"/>
    <w:rsid w:val="00C137BE"/>
    <w:rsid w:val="00D77481"/>
    <w:rsid w:val="00E2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ind w:left="475"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32"/>
    <w:pPr>
      <w:spacing w:line="240" w:lineRule="auto"/>
      <w:ind w:left="0" w:right="0"/>
      <w:jc w:val="left"/>
    </w:pPr>
    <w:rPr>
      <w:rFonts w:eastAsia="Calibri"/>
      <w:sz w:val="24"/>
      <w:szCs w:val="24"/>
    </w:rPr>
  </w:style>
  <w:style w:type="paragraph" w:styleId="Heading1">
    <w:name w:val="heading 1"/>
    <w:basedOn w:val="Normal"/>
    <w:next w:val="Normal"/>
    <w:link w:val="Heading1Char"/>
    <w:uiPriority w:val="9"/>
    <w:qFormat/>
    <w:rsid w:val="004D2C32"/>
    <w:pPr>
      <w:keepNext/>
      <w:keepLines/>
      <w:spacing w:line="360" w:lineRule="auto"/>
      <w:jc w:val="center"/>
      <w:outlineLvl w:val="0"/>
    </w:pPr>
    <w:rPr>
      <w:rFonts w:eastAsia="Times New Roman"/>
      <w:b/>
      <w:bCs/>
      <w:sz w:val="28"/>
      <w:szCs w:val="28"/>
    </w:rPr>
  </w:style>
  <w:style w:type="paragraph" w:styleId="Heading2">
    <w:name w:val="heading 2"/>
    <w:basedOn w:val="Normal"/>
    <w:next w:val="Normal"/>
    <w:link w:val="Heading2Char"/>
    <w:uiPriority w:val="9"/>
    <w:qFormat/>
    <w:rsid w:val="004D2C32"/>
    <w:pPr>
      <w:keepNext/>
      <w:keepLines/>
      <w:spacing w:line="360" w:lineRule="auto"/>
      <w:outlineLvl w:val="1"/>
    </w:pPr>
    <w:rPr>
      <w:rFonts w:eastAsia="Times New Roman"/>
      <w:b/>
      <w:bCs/>
      <w:sz w:val="28"/>
      <w:szCs w:val="26"/>
    </w:rPr>
  </w:style>
  <w:style w:type="paragraph" w:styleId="Heading3">
    <w:name w:val="heading 3"/>
    <w:basedOn w:val="Normal"/>
    <w:next w:val="Normal"/>
    <w:link w:val="Heading3Char"/>
    <w:qFormat/>
    <w:rsid w:val="004D2C32"/>
    <w:pPr>
      <w:keepNext/>
      <w:keepLines/>
      <w:spacing w:line="360" w:lineRule="auto"/>
      <w:outlineLvl w:val="2"/>
    </w:pPr>
    <w:rPr>
      <w:rFonts w:eastAsia="Times New Roman"/>
      <w:b/>
      <w:bCs/>
      <w:i/>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32"/>
    <w:rPr>
      <w:rFonts w:eastAsia="Times New Roman"/>
      <w:b/>
      <w:bCs/>
    </w:rPr>
  </w:style>
  <w:style w:type="character" w:customStyle="1" w:styleId="Heading2Char">
    <w:name w:val="Heading 2 Char"/>
    <w:basedOn w:val="DefaultParagraphFont"/>
    <w:link w:val="Heading2"/>
    <w:uiPriority w:val="9"/>
    <w:rsid w:val="004D2C32"/>
    <w:rPr>
      <w:rFonts w:eastAsia="Times New Roman"/>
      <w:b/>
      <w:bCs/>
      <w:szCs w:val="26"/>
    </w:rPr>
  </w:style>
  <w:style w:type="character" w:customStyle="1" w:styleId="Heading3Char">
    <w:name w:val="Heading 3 Char"/>
    <w:basedOn w:val="DefaultParagraphFont"/>
    <w:link w:val="Heading3"/>
    <w:rsid w:val="004D2C32"/>
    <w:rPr>
      <w:rFonts w:eastAsia="Times New Roman"/>
      <w:b/>
      <w:bCs/>
      <w:i/>
      <w:szCs w:val="22"/>
    </w:rPr>
  </w:style>
  <w:style w:type="paragraph" w:styleId="ListParagraph">
    <w:name w:val="List Paragraph"/>
    <w:basedOn w:val="Normal"/>
    <w:uiPriority w:val="34"/>
    <w:qFormat/>
    <w:rsid w:val="004D2C32"/>
    <w:pPr>
      <w:spacing w:after="200" w:line="276" w:lineRule="auto"/>
      <w:ind w:left="720"/>
      <w:contextualSpacing/>
    </w:pPr>
    <w:rPr>
      <w:rFonts w:ascii="Calibri" w:hAnsi="Calibri"/>
      <w:sz w:val="22"/>
      <w:szCs w:val="22"/>
    </w:rPr>
  </w:style>
  <w:style w:type="paragraph" w:customStyle="1" w:styleId="a2">
    <w:name w:val="a2"/>
    <w:basedOn w:val="Normal"/>
    <w:link w:val="a2Char"/>
    <w:qFormat/>
    <w:rsid w:val="004D2C32"/>
    <w:pPr>
      <w:spacing w:line="360" w:lineRule="auto"/>
      <w:contextualSpacing/>
      <w:jc w:val="both"/>
    </w:pPr>
    <w:rPr>
      <w:rFonts w:eastAsia="Times New Roman"/>
      <w:b/>
      <w:i/>
      <w:sz w:val="28"/>
      <w:szCs w:val="28"/>
      <w:lang w:val="vi-VN"/>
    </w:rPr>
  </w:style>
  <w:style w:type="character" w:customStyle="1" w:styleId="a2Char">
    <w:name w:val="a2 Char"/>
    <w:link w:val="a2"/>
    <w:rsid w:val="004D2C32"/>
    <w:rPr>
      <w:rFonts w:eastAsia="Times New Roman"/>
      <w:b/>
      <w:i/>
      <w:lang w:val="vi-VN"/>
    </w:rPr>
  </w:style>
  <w:style w:type="paragraph" w:styleId="HTMLPreformatted">
    <w:name w:val="HTML Preformatted"/>
    <w:basedOn w:val="Normal"/>
    <w:link w:val="HTMLPreformattedChar"/>
    <w:uiPriority w:val="99"/>
    <w:unhideWhenUsed/>
    <w:rsid w:val="004D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C32"/>
    <w:rPr>
      <w:rFonts w:ascii="Courier New" w:eastAsia="Times New Roman" w:hAnsi="Courier New" w:cs="Courier New"/>
      <w:sz w:val="20"/>
      <w:szCs w:val="20"/>
    </w:rPr>
  </w:style>
  <w:style w:type="paragraph" w:styleId="Caption">
    <w:name w:val="caption"/>
    <w:basedOn w:val="Normal"/>
    <w:next w:val="Normal"/>
    <w:autoRedefine/>
    <w:uiPriority w:val="35"/>
    <w:unhideWhenUsed/>
    <w:qFormat/>
    <w:rsid w:val="004D2C32"/>
    <w:pPr>
      <w:shd w:val="clear" w:color="auto" w:fill="FFFFFF" w:themeFill="background1"/>
      <w:spacing w:line="360" w:lineRule="auto"/>
      <w:jc w:val="center"/>
    </w:pPr>
    <w:rPr>
      <w:b/>
      <w:bCs/>
      <w:noProof/>
      <w:sz w:val="26"/>
      <w:szCs w:val="26"/>
    </w:rPr>
  </w:style>
  <w:style w:type="character" w:customStyle="1" w:styleId="fontstyle01">
    <w:name w:val="fontstyle01"/>
    <w:basedOn w:val="DefaultParagraphFont"/>
    <w:rsid w:val="004D2C32"/>
    <w:rPr>
      <w:rFonts w:ascii="TimesNewRomanPSMT" w:hAnsi="TimesNewRomanPSMT" w:hint="default"/>
      <w:b w:val="0"/>
      <w:bCs w:val="0"/>
      <w:i w:val="0"/>
      <w:iCs w:val="0"/>
      <w:color w:val="000000"/>
      <w:sz w:val="28"/>
      <w:szCs w:val="28"/>
    </w:rPr>
  </w:style>
  <w:style w:type="paragraph" w:customStyle="1" w:styleId="EndNoteBibliographyTitle">
    <w:name w:val="EndNote Bibliography Title"/>
    <w:basedOn w:val="Normal"/>
    <w:link w:val="EndNoteBibliographyTitleChar"/>
    <w:rsid w:val="004D2C32"/>
    <w:pPr>
      <w:jc w:val="center"/>
    </w:pPr>
    <w:rPr>
      <w:noProof/>
    </w:rPr>
  </w:style>
  <w:style w:type="character" w:customStyle="1" w:styleId="EndNoteBibliographyTitleChar">
    <w:name w:val="EndNote Bibliography Title Char"/>
    <w:basedOn w:val="DefaultParagraphFont"/>
    <w:link w:val="EndNoteBibliographyTitle"/>
    <w:rsid w:val="004D2C32"/>
    <w:rPr>
      <w:rFonts w:eastAsia="Calibri"/>
      <w:noProof/>
      <w:sz w:val="24"/>
      <w:szCs w:val="24"/>
    </w:rPr>
  </w:style>
  <w:style w:type="paragraph" w:customStyle="1" w:styleId="EndNoteBibliography">
    <w:name w:val="EndNote Bibliography"/>
    <w:basedOn w:val="Normal"/>
    <w:link w:val="EndNoteBibliographyChar"/>
    <w:rsid w:val="004D2C32"/>
    <w:rPr>
      <w:noProof/>
    </w:rPr>
  </w:style>
  <w:style w:type="character" w:customStyle="1" w:styleId="EndNoteBibliographyChar">
    <w:name w:val="EndNote Bibliography Char"/>
    <w:basedOn w:val="DefaultParagraphFont"/>
    <w:link w:val="EndNoteBibliography"/>
    <w:rsid w:val="004D2C32"/>
    <w:rPr>
      <w:rFonts w:eastAsia="Calibri"/>
      <w:noProof/>
      <w:sz w:val="24"/>
      <w:szCs w:val="24"/>
    </w:rPr>
  </w:style>
  <w:style w:type="character" w:styleId="Hyperlink">
    <w:name w:val="Hyperlink"/>
    <w:basedOn w:val="DefaultParagraphFont"/>
    <w:uiPriority w:val="99"/>
    <w:unhideWhenUsed/>
    <w:rsid w:val="004D2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gocentre.org.vn/news/over-6-vietnam-population-suffer-diabetes%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5908</Words>
  <Characters>33680</Characters>
  <Application>Microsoft Office Word</Application>
  <DocSecurity>0</DocSecurity>
  <Lines>280</Lines>
  <Paragraphs>79</Paragraphs>
  <ScaleCrop>false</ScaleCrop>
  <Company>Grizli777</Company>
  <LinksUpToDate>false</LinksUpToDate>
  <CharactersWithSpaces>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2019-08-28T07:36:00Z</dcterms:created>
  <dcterms:modified xsi:type="dcterms:W3CDTF">2019-08-28T07:39:00Z</dcterms:modified>
</cp:coreProperties>
</file>